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14C" w:rsidRPr="005A41D0" w:rsidRDefault="00A1214C" w:rsidP="0060460F">
      <w:pPr>
        <w:spacing w:line="600" w:lineRule="exact"/>
        <w:jc w:val="center"/>
        <w:rPr>
          <w:rFonts w:ascii="方正小标宋_GBK" w:eastAsia="方正小标宋_GBK" w:hAnsi="黑体"/>
          <w:sz w:val="44"/>
          <w:szCs w:val="44"/>
        </w:rPr>
      </w:pPr>
      <w:r w:rsidRPr="005A41D0">
        <w:rPr>
          <w:rFonts w:ascii="方正小标宋_GBK" w:eastAsia="方正小标宋_GBK" w:hAnsi="黑体" w:hint="eastAsia"/>
          <w:sz w:val="44"/>
          <w:szCs w:val="44"/>
        </w:rPr>
        <w:t>关于在全市推行政府投资项目</w:t>
      </w:r>
    </w:p>
    <w:p w:rsidR="00A1214C" w:rsidRPr="005A41D0" w:rsidRDefault="00A1214C" w:rsidP="0060460F">
      <w:pPr>
        <w:spacing w:line="600" w:lineRule="exact"/>
        <w:jc w:val="center"/>
        <w:rPr>
          <w:rFonts w:ascii="方正小标宋_GBK" w:eastAsia="方正小标宋_GBK" w:hAnsi="黑体"/>
          <w:sz w:val="44"/>
          <w:szCs w:val="44"/>
        </w:rPr>
      </w:pPr>
      <w:r w:rsidRPr="005A41D0">
        <w:rPr>
          <w:rFonts w:ascii="方正小标宋_GBK" w:eastAsia="方正小标宋_GBK" w:hAnsi="黑体" w:hint="eastAsia"/>
          <w:sz w:val="44"/>
          <w:szCs w:val="44"/>
        </w:rPr>
        <w:t>集中组织建设的意见</w:t>
      </w:r>
      <w:r w:rsidR="0060460F">
        <w:rPr>
          <w:rFonts w:ascii="方正小标宋_GBK" w:eastAsia="方正小标宋_GBK" w:hAnsi="黑体" w:hint="eastAsia"/>
          <w:sz w:val="44"/>
          <w:szCs w:val="44"/>
        </w:rPr>
        <w:t>（征求意见稿）</w:t>
      </w:r>
    </w:p>
    <w:p w:rsidR="00A1214C" w:rsidRPr="005A41D0" w:rsidRDefault="00A1214C" w:rsidP="00A1214C">
      <w:pPr>
        <w:spacing w:line="600" w:lineRule="exact"/>
        <w:rPr>
          <w:rFonts w:ascii="仿宋_GB2312" w:hAnsi="仿宋"/>
          <w:szCs w:val="32"/>
        </w:rPr>
      </w:pPr>
      <w:bookmarkStart w:id="0" w:name="_GoBack"/>
      <w:bookmarkEnd w:id="0"/>
    </w:p>
    <w:p w:rsidR="00A1214C" w:rsidRPr="005A41D0" w:rsidRDefault="00A1214C" w:rsidP="00A1214C">
      <w:pPr>
        <w:spacing w:line="600" w:lineRule="exact"/>
        <w:ind w:firstLineChars="200" w:firstLine="640"/>
        <w:rPr>
          <w:rFonts w:ascii="仿宋_GB2312" w:hAnsi="仿宋"/>
          <w:szCs w:val="32"/>
        </w:rPr>
      </w:pPr>
      <w:r w:rsidRPr="005A41D0">
        <w:rPr>
          <w:rFonts w:ascii="仿宋_GB2312" w:hAnsi="仿宋" w:hint="eastAsia"/>
          <w:szCs w:val="32"/>
        </w:rPr>
        <w:t>为进一步加强对政府投资工程建设项目集中统一监管，全面提升专业化建设管理水平和投资效益，根据《省政府关于促进建筑业改革发展的意见》（苏政发</w:t>
      </w:r>
      <w:r w:rsidRPr="008C7E7D">
        <w:rPr>
          <w:rFonts w:ascii="仿宋_GB2312" w:hAnsi="仿宋" w:hint="eastAsia"/>
          <w:szCs w:val="32"/>
        </w:rPr>
        <w:t>〔</w:t>
      </w:r>
      <w:r w:rsidRPr="005A41D0">
        <w:rPr>
          <w:rFonts w:ascii="仿宋_GB2312" w:hAnsi="仿宋" w:hint="eastAsia"/>
          <w:szCs w:val="32"/>
        </w:rPr>
        <w:t>2017</w:t>
      </w:r>
      <w:r w:rsidRPr="008C7E7D">
        <w:rPr>
          <w:rFonts w:ascii="仿宋_GB2312" w:hAnsi="仿宋" w:hint="eastAsia"/>
          <w:szCs w:val="32"/>
        </w:rPr>
        <w:t>〕</w:t>
      </w:r>
      <w:r w:rsidRPr="005A41D0">
        <w:rPr>
          <w:rFonts w:ascii="仿宋_GB2312" w:hAnsi="仿宋" w:hint="eastAsia"/>
          <w:szCs w:val="32"/>
        </w:rPr>
        <w:t>151号）、《省住房城乡建设厅 省发展改革委 省财政厅关于印发推进政府投资工程集中组织建设的指导意见的通知》（苏建建管〔2018〕23号）</w:t>
      </w:r>
      <w:r>
        <w:rPr>
          <w:rFonts w:ascii="仿宋_GB2312" w:hAnsi="仿宋" w:hint="eastAsia"/>
          <w:szCs w:val="32"/>
        </w:rPr>
        <w:t>、</w:t>
      </w:r>
      <w:r w:rsidRPr="005A41D0">
        <w:rPr>
          <w:rFonts w:ascii="仿宋_GB2312" w:hAnsi="仿宋" w:hint="eastAsia"/>
          <w:szCs w:val="32"/>
        </w:rPr>
        <w:t>《江苏省省级政府投资非盈利性工程项目集中建设管理办法》（苏政办发〔2018〕41号）和《省政府关于印发江苏省政府投资管理办法的通知》（苏政发〔2020〕68号）要求，现就在全市推行政府投资项目集中组织建设（以下简称集中建设）提出如下意见：</w:t>
      </w:r>
    </w:p>
    <w:p w:rsidR="00A1214C" w:rsidRPr="00361DA8" w:rsidRDefault="00A1214C" w:rsidP="00A1214C">
      <w:pPr>
        <w:spacing w:line="600" w:lineRule="exact"/>
        <w:ind w:firstLineChars="200" w:firstLine="640"/>
        <w:rPr>
          <w:rFonts w:ascii="黑体" w:eastAsia="黑体" w:hAnsi="黑体"/>
          <w:szCs w:val="32"/>
        </w:rPr>
      </w:pPr>
      <w:r w:rsidRPr="00361DA8">
        <w:rPr>
          <w:rFonts w:ascii="黑体" w:eastAsia="黑体" w:hAnsi="黑体" w:hint="eastAsia"/>
          <w:szCs w:val="32"/>
        </w:rPr>
        <w:t>一、明确集中建设项目实施范围</w:t>
      </w:r>
    </w:p>
    <w:p w:rsidR="00A1214C" w:rsidRPr="005A41D0" w:rsidRDefault="00A1214C" w:rsidP="00A1214C">
      <w:pPr>
        <w:spacing w:line="600" w:lineRule="exact"/>
        <w:ind w:firstLineChars="200" w:firstLine="640"/>
        <w:rPr>
          <w:rFonts w:ascii="仿宋_GB2312" w:hAnsi="仿宋"/>
          <w:szCs w:val="32"/>
        </w:rPr>
      </w:pPr>
      <w:r w:rsidRPr="005A41D0">
        <w:rPr>
          <w:rFonts w:ascii="仿宋_GB2312" w:hAnsi="仿宋" w:hint="eastAsia"/>
          <w:szCs w:val="32"/>
        </w:rPr>
        <w:t>本市范围内以政府</w:t>
      </w:r>
      <w:r w:rsidR="00351A1C">
        <w:rPr>
          <w:rFonts w:ascii="仿宋_GB2312" w:hAnsi="仿宋" w:hint="eastAsia"/>
          <w:szCs w:val="32"/>
        </w:rPr>
        <w:t>性资金</w:t>
      </w:r>
      <w:r w:rsidRPr="005A41D0">
        <w:rPr>
          <w:rFonts w:ascii="仿宋_GB2312" w:hAnsi="仿宋" w:hint="eastAsia"/>
          <w:szCs w:val="32"/>
        </w:rPr>
        <w:t>为主要来源的非经营性</w:t>
      </w:r>
      <w:r w:rsidR="00645385">
        <w:rPr>
          <w:rFonts w:ascii="仿宋_GB2312" w:hAnsi="仿宋" w:hint="eastAsia"/>
          <w:szCs w:val="32"/>
        </w:rPr>
        <w:t>政府投资</w:t>
      </w:r>
      <w:r w:rsidRPr="005A41D0">
        <w:rPr>
          <w:rFonts w:ascii="仿宋_GB2312" w:hAnsi="仿宋" w:hint="eastAsia"/>
          <w:szCs w:val="32"/>
        </w:rPr>
        <w:t>工程项目（含新建、改建、扩建、维修改造等），推行集中建设管理。主要包括党政机关、事业单位、人民团体业务用房及培训教育用房项目，教育、科技、文化、卫生、体育、民政及社会福利等社会事业项目，交通、水利、市政等基础设施工程项目。涉及国家安全、保密以及抢险救灾应急项目，按照国家相关规定执行。</w:t>
      </w:r>
    </w:p>
    <w:p w:rsidR="00A1214C" w:rsidRPr="00361DA8" w:rsidRDefault="00A1214C" w:rsidP="00A1214C">
      <w:pPr>
        <w:spacing w:line="600" w:lineRule="exact"/>
        <w:ind w:firstLineChars="200" w:firstLine="640"/>
        <w:rPr>
          <w:rFonts w:ascii="黑体" w:eastAsia="黑体" w:hAnsi="黑体"/>
          <w:szCs w:val="32"/>
        </w:rPr>
      </w:pPr>
      <w:r w:rsidRPr="00361DA8">
        <w:rPr>
          <w:rFonts w:ascii="黑体" w:eastAsia="黑体" w:hAnsi="黑体" w:hint="eastAsia"/>
          <w:szCs w:val="32"/>
        </w:rPr>
        <w:t>二、成立集中建设管理机构</w:t>
      </w:r>
    </w:p>
    <w:p w:rsidR="00A1214C" w:rsidRPr="005A41D0" w:rsidRDefault="00A1214C" w:rsidP="00A1214C">
      <w:pPr>
        <w:spacing w:line="600" w:lineRule="exact"/>
        <w:ind w:firstLineChars="200" w:firstLine="640"/>
        <w:rPr>
          <w:rFonts w:ascii="仿宋_GB2312" w:hAnsi="仿宋"/>
          <w:szCs w:val="32"/>
        </w:rPr>
      </w:pPr>
      <w:r w:rsidRPr="005A41D0">
        <w:rPr>
          <w:rFonts w:ascii="仿宋_GB2312" w:hAnsi="仿宋" w:hint="eastAsia"/>
          <w:szCs w:val="32"/>
        </w:rPr>
        <w:t>市政府成立市级政府投资项目集中建设领导小组，负责协调和研究解决项目建设中的重大事项。市发改委、财政局、税务局、</w:t>
      </w:r>
      <w:r w:rsidRPr="005A41D0">
        <w:rPr>
          <w:rFonts w:ascii="仿宋_GB2312" w:hAnsi="仿宋" w:hint="eastAsia"/>
          <w:szCs w:val="32"/>
        </w:rPr>
        <w:lastRenderedPageBreak/>
        <w:t>自然资源和规划局、住房和城乡建设局、交通运输局、水务局、教育局、体育局、民政局、卫生健康委员会、审计局、行政审批局等有关单位为成员。领导小组下设办公室，市住房和城乡建设局、财政局、行政审批局作为办公室成员单位，领导小组办公室设在市住房和城乡建设局，负责集中建设相关文件起草、统筹项目计划、重大事项协调、确定项目集中建设实施单位、项目建设过程监管等工作。行业主管部门及其他相关部门按照各自职责，做好集中建设项目监督、指导、管理工作，形成部门齐抓共管的合力。</w:t>
      </w:r>
    </w:p>
    <w:p w:rsidR="00A1214C" w:rsidRPr="005A41D0" w:rsidRDefault="00A1214C" w:rsidP="00A1214C">
      <w:pPr>
        <w:spacing w:line="600" w:lineRule="exact"/>
        <w:ind w:firstLine="640"/>
        <w:rPr>
          <w:rFonts w:ascii="仿宋_GB2312" w:hAnsi="黑体"/>
          <w:szCs w:val="32"/>
        </w:rPr>
      </w:pPr>
      <w:r w:rsidRPr="005A41D0">
        <w:rPr>
          <w:rFonts w:ascii="仿宋_GB2312" w:hAnsi="仿宋" w:hint="eastAsia"/>
          <w:szCs w:val="32"/>
        </w:rPr>
        <w:t>市集中建设领导小组办公室要抓紧制</w:t>
      </w:r>
      <w:r>
        <w:rPr>
          <w:rFonts w:ascii="仿宋_GB2312" w:hAnsi="仿宋" w:hint="eastAsia"/>
          <w:szCs w:val="32"/>
        </w:rPr>
        <w:t>定</w:t>
      </w:r>
      <w:r w:rsidRPr="005A41D0">
        <w:rPr>
          <w:rFonts w:ascii="仿宋_GB2312" w:hAnsi="仿宋" w:hint="eastAsia"/>
          <w:szCs w:val="32"/>
        </w:rPr>
        <w:t>出台《</w:t>
      </w:r>
      <w:r w:rsidRPr="005A41D0">
        <w:rPr>
          <w:rFonts w:ascii="仿宋_GB2312" w:hAnsi="黑体" w:hint="eastAsia"/>
          <w:szCs w:val="32"/>
        </w:rPr>
        <w:t>苏州市市级政府投资项目集中建设管理试行办法</w:t>
      </w:r>
      <w:r w:rsidRPr="005A41D0">
        <w:rPr>
          <w:rFonts w:ascii="仿宋_GB2312" w:hAnsi="仿宋" w:hint="eastAsia"/>
          <w:szCs w:val="32"/>
        </w:rPr>
        <w:t>》，并按要求确定</w:t>
      </w:r>
      <w:r w:rsidRPr="005A41D0">
        <w:rPr>
          <w:rFonts w:ascii="仿宋_GB2312" w:hAnsi="黑体" w:hint="eastAsia"/>
          <w:szCs w:val="32"/>
        </w:rPr>
        <w:t>市级政府投资项目集中建设实施单位。</w:t>
      </w:r>
      <w:r w:rsidRPr="005A41D0">
        <w:rPr>
          <w:rFonts w:ascii="仿宋_GB2312" w:hAnsi="仿宋" w:hint="eastAsia"/>
          <w:szCs w:val="32"/>
        </w:rPr>
        <w:t>各市、区应根据实际情况成立相应的集中建设领导小组，加快推进政府投资项目集中建设。</w:t>
      </w:r>
    </w:p>
    <w:p w:rsidR="00A1214C" w:rsidRPr="00361DA8" w:rsidRDefault="00A1214C" w:rsidP="00A1214C">
      <w:pPr>
        <w:spacing w:line="600" w:lineRule="exact"/>
        <w:ind w:firstLineChars="200" w:firstLine="640"/>
        <w:rPr>
          <w:rFonts w:ascii="黑体" w:eastAsia="黑体" w:hAnsi="黑体"/>
          <w:szCs w:val="32"/>
        </w:rPr>
      </w:pPr>
      <w:r w:rsidRPr="00361DA8">
        <w:rPr>
          <w:rFonts w:ascii="黑体" w:eastAsia="黑体" w:hAnsi="黑体" w:hint="eastAsia"/>
          <w:szCs w:val="32"/>
        </w:rPr>
        <w:t>三、规范集中建设项目审批</w:t>
      </w:r>
    </w:p>
    <w:p w:rsidR="00A1214C" w:rsidRPr="005A41D0" w:rsidRDefault="00A1214C" w:rsidP="00A1214C">
      <w:pPr>
        <w:spacing w:line="600" w:lineRule="exact"/>
        <w:ind w:firstLineChars="200" w:firstLine="640"/>
        <w:rPr>
          <w:rFonts w:ascii="仿宋_GB2312" w:hAnsi="仿宋"/>
          <w:szCs w:val="32"/>
        </w:rPr>
      </w:pPr>
      <w:r w:rsidRPr="005A41D0">
        <w:rPr>
          <w:rFonts w:ascii="仿宋_GB2312" w:hAnsi="仿宋" w:hint="eastAsia"/>
          <w:szCs w:val="32"/>
        </w:rPr>
        <w:t>纳入集中建设管理的非经营性政府投资工程项目，行政审批部门在批复项目建议书或可行性研究报告时，明确集中建设相关事宜。有关行业主管部门对集中建设项目的审批程序不变。</w:t>
      </w:r>
    </w:p>
    <w:p w:rsidR="00A1214C" w:rsidRPr="00361DA8" w:rsidRDefault="00A1214C" w:rsidP="00A1214C">
      <w:pPr>
        <w:spacing w:line="600" w:lineRule="exact"/>
        <w:ind w:firstLineChars="200" w:firstLine="640"/>
        <w:rPr>
          <w:rFonts w:ascii="黑体" w:eastAsia="黑体" w:hAnsi="黑体"/>
          <w:szCs w:val="32"/>
        </w:rPr>
      </w:pPr>
      <w:r w:rsidRPr="00361DA8">
        <w:rPr>
          <w:rFonts w:ascii="黑体" w:eastAsia="黑体" w:hAnsi="黑体" w:hint="eastAsia"/>
          <w:szCs w:val="32"/>
        </w:rPr>
        <w:t>四、完善集中建设项目管理</w:t>
      </w:r>
    </w:p>
    <w:p w:rsidR="00A1214C" w:rsidRPr="005A41D0" w:rsidRDefault="00A1214C" w:rsidP="00A1214C">
      <w:pPr>
        <w:spacing w:line="600" w:lineRule="exact"/>
        <w:ind w:firstLineChars="200" w:firstLine="640"/>
        <w:rPr>
          <w:rFonts w:ascii="仿宋_GB2312" w:hAnsi="仿宋"/>
          <w:szCs w:val="32"/>
        </w:rPr>
      </w:pPr>
      <w:r w:rsidRPr="005A41D0">
        <w:rPr>
          <w:rFonts w:ascii="仿宋_GB2312" w:hAnsi="仿宋" w:hint="eastAsia"/>
          <w:szCs w:val="32"/>
        </w:rPr>
        <w:t>政府授权集中建设实施单位，在工程建设全过程行使政府投资项目使用单位的权利和义务，承担工程组织建设职能，执行批准的工程建设规模、建设内容、建设标准、投资概算，控制工程工期、投资，保证工程质量。</w:t>
      </w:r>
      <w:r w:rsidRPr="00A1214C">
        <w:rPr>
          <w:rFonts w:ascii="仿宋_GB2312" w:hAnsi="仿宋" w:hint="eastAsia"/>
          <w:szCs w:val="32"/>
        </w:rPr>
        <w:t>项目使用单位和集中建设实施单位应当根据批复文件和有关规定，采用适当方式明确双方的工作内</w:t>
      </w:r>
      <w:r w:rsidRPr="00A1214C">
        <w:rPr>
          <w:rFonts w:ascii="仿宋_GB2312" w:hAnsi="仿宋" w:hint="eastAsia"/>
          <w:szCs w:val="32"/>
        </w:rPr>
        <w:lastRenderedPageBreak/>
        <w:t>容和职责。</w:t>
      </w:r>
      <w:r w:rsidRPr="005A41D0">
        <w:rPr>
          <w:rFonts w:ascii="仿宋_GB2312" w:hAnsi="仿宋" w:hint="eastAsia"/>
          <w:szCs w:val="32"/>
        </w:rPr>
        <w:t>集中建设管理费按照有关规定执行</w:t>
      </w:r>
      <w:r>
        <w:rPr>
          <w:rFonts w:ascii="仿宋_GB2312" w:hAnsi="仿宋" w:hint="eastAsia"/>
          <w:szCs w:val="32"/>
        </w:rPr>
        <w:t>,</w:t>
      </w:r>
      <w:r w:rsidRPr="005A41D0">
        <w:rPr>
          <w:rFonts w:ascii="仿宋_GB2312" w:hAnsi="仿宋" w:hint="eastAsia"/>
          <w:szCs w:val="32"/>
        </w:rPr>
        <w:t>可采取</w:t>
      </w:r>
      <w:r w:rsidR="00C36E0F">
        <w:rPr>
          <w:rFonts w:ascii="仿宋_GB2312" w:hAnsi="仿宋" w:hint="eastAsia"/>
          <w:szCs w:val="32"/>
        </w:rPr>
        <w:t>适当的奖</w:t>
      </w:r>
      <w:r w:rsidRPr="005A41D0">
        <w:rPr>
          <w:rFonts w:ascii="仿宋_GB2312" w:hAnsi="仿宋" w:hint="eastAsia"/>
          <w:szCs w:val="32"/>
        </w:rPr>
        <w:t>励机制以促进集中建设实施单位的良性发展，提高专业人力资源配置，保证项目建设综合效益。</w:t>
      </w:r>
    </w:p>
    <w:p w:rsidR="00A1214C" w:rsidRPr="00361DA8" w:rsidRDefault="00A1214C" w:rsidP="00A1214C">
      <w:pPr>
        <w:spacing w:line="600" w:lineRule="exact"/>
        <w:ind w:firstLineChars="200" w:firstLine="640"/>
        <w:rPr>
          <w:rFonts w:ascii="黑体" w:eastAsia="黑体" w:hAnsi="黑体"/>
          <w:szCs w:val="32"/>
        </w:rPr>
      </w:pPr>
      <w:r w:rsidRPr="00361DA8">
        <w:rPr>
          <w:rFonts w:ascii="黑体" w:eastAsia="黑体" w:hAnsi="黑体" w:hint="eastAsia"/>
          <w:szCs w:val="32"/>
        </w:rPr>
        <w:t>五、加强集中建设组织领导</w:t>
      </w:r>
    </w:p>
    <w:p w:rsidR="00A1214C" w:rsidRPr="005A41D0" w:rsidRDefault="00A1214C" w:rsidP="00A1214C">
      <w:pPr>
        <w:spacing w:line="600" w:lineRule="exact"/>
        <w:ind w:firstLineChars="200" w:firstLine="640"/>
        <w:rPr>
          <w:rFonts w:ascii="仿宋_GB2312" w:hAnsi="仿宋"/>
          <w:szCs w:val="32"/>
        </w:rPr>
      </w:pPr>
      <w:r w:rsidRPr="005A41D0">
        <w:rPr>
          <w:rFonts w:ascii="仿宋_GB2312" w:hAnsi="仿宋" w:hint="eastAsia"/>
          <w:szCs w:val="32"/>
        </w:rPr>
        <w:t>各地各有关部门要充分认识推进集中建设的重要意义，切实加强对政府投资项目集中组织建设的领导，明确集中建设管理机构，按照“投资、建设、监管、使用”四权分离的原则，做好集中建设项目的监督管理。市集中建设领导小组办公室要加强对全市集中建设工作的督查，对应当实行集中建设而未实行集中建设的工程项目，实行问责并进行通报。</w:t>
      </w:r>
    </w:p>
    <w:p w:rsidR="00A1214C" w:rsidRPr="005A41D0" w:rsidRDefault="00A1214C" w:rsidP="00A1214C">
      <w:pPr>
        <w:spacing w:line="600" w:lineRule="exact"/>
        <w:ind w:firstLineChars="200" w:firstLine="672"/>
        <w:rPr>
          <w:rFonts w:ascii="仿宋_GB2312" w:hAnsi="仿宋" w:cs="宋体"/>
          <w:color w:val="000000"/>
          <w:spacing w:val="8"/>
          <w:kern w:val="0"/>
          <w:szCs w:val="32"/>
        </w:rPr>
      </w:pPr>
    </w:p>
    <w:p w:rsidR="00B06F89" w:rsidRPr="00A1214C" w:rsidRDefault="00B06F89"/>
    <w:sectPr w:rsidR="00B06F89" w:rsidRPr="00A1214C" w:rsidSect="00F72385">
      <w:headerReference w:type="even" r:id="rId7"/>
      <w:headerReference w:type="default" r:id="rId8"/>
      <w:footerReference w:type="even" r:id="rId9"/>
      <w:footerReference w:type="default" r:id="rId10"/>
      <w:pgSz w:w="11907" w:h="16840" w:code="9"/>
      <w:pgMar w:top="1361" w:right="1361" w:bottom="1077" w:left="1701" w:header="851" w:footer="1134"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EF7" w:rsidRDefault="007A4EF7">
      <w:r>
        <w:separator/>
      </w:r>
    </w:p>
  </w:endnote>
  <w:endnote w:type="continuationSeparator" w:id="0">
    <w:p w:rsidR="007A4EF7" w:rsidRDefault="007A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Microsoft YaHei UI"/>
    <w:charset w:val="86"/>
    <w:family w:val="script"/>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93" w:rsidRDefault="00A1214C" w:rsidP="00F72385">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907693" w:rsidRDefault="007A4EF7" w:rsidP="00F72385">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93" w:rsidRDefault="00A1214C" w:rsidP="009F5286">
    <w:pPr>
      <w:pStyle w:val="a4"/>
      <w:framePr w:wrap="around" w:vAnchor="text" w:hAnchor="margin" w:xAlign="outside" w:y="1"/>
      <w:rPr>
        <w:rStyle w:val="a5"/>
      </w:rPr>
    </w:pPr>
    <w:r>
      <w:rPr>
        <w:rStyle w:val="a5"/>
        <w:rFonts w:hint="eastAsia"/>
      </w:rPr>
      <w:t>－</w:t>
    </w:r>
    <w:r w:rsidRPr="00F72385">
      <w:rPr>
        <w:rStyle w:val="a5"/>
        <w:rFonts w:ascii="宋体" w:eastAsia="宋体" w:hAnsi="宋体"/>
        <w:sz w:val="24"/>
        <w:szCs w:val="24"/>
      </w:rPr>
      <w:fldChar w:fldCharType="begin"/>
    </w:r>
    <w:r w:rsidRPr="00F72385">
      <w:rPr>
        <w:rStyle w:val="a5"/>
        <w:rFonts w:ascii="宋体" w:eastAsia="宋体" w:hAnsi="宋体"/>
        <w:sz w:val="24"/>
        <w:szCs w:val="24"/>
      </w:rPr>
      <w:instrText xml:space="preserve">PAGE  </w:instrText>
    </w:r>
    <w:r w:rsidRPr="00F72385">
      <w:rPr>
        <w:rStyle w:val="a5"/>
        <w:rFonts w:ascii="宋体" w:eastAsia="宋体" w:hAnsi="宋体"/>
        <w:sz w:val="24"/>
        <w:szCs w:val="24"/>
      </w:rPr>
      <w:fldChar w:fldCharType="separate"/>
    </w:r>
    <w:r w:rsidR="0060460F">
      <w:rPr>
        <w:rStyle w:val="a5"/>
        <w:rFonts w:ascii="宋体" w:eastAsia="宋体" w:hAnsi="宋体"/>
        <w:noProof/>
        <w:sz w:val="24"/>
        <w:szCs w:val="24"/>
      </w:rPr>
      <w:t>2</w:t>
    </w:r>
    <w:r w:rsidRPr="00F72385">
      <w:rPr>
        <w:rStyle w:val="a5"/>
        <w:rFonts w:ascii="宋体" w:eastAsia="宋体" w:hAnsi="宋体"/>
        <w:sz w:val="24"/>
        <w:szCs w:val="24"/>
      </w:rPr>
      <w:fldChar w:fldCharType="end"/>
    </w:r>
    <w:r>
      <w:rPr>
        <w:rStyle w:val="a5"/>
        <w:rFonts w:hint="eastAsia"/>
      </w:rPr>
      <w:t>－</w:t>
    </w:r>
  </w:p>
  <w:p w:rsidR="00907693" w:rsidRDefault="007A4EF7" w:rsidP="00F72385">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EF7" w:rsidRDefault="007A4EF7">
      <w:r>
        <w:separator/>
      </w:r>
    </w:p>
  </w:footnote>
  <w:footnote w:type="continuationSeparator" w:id="0">
    <w:p w:rsidR="007A4EF7" w:rsidRDefault="007A4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93" w:rsidRDefault="007A4EF7" w:rsidP="00CD7939">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93" w:rsidRDefault="007A4EF7" w:rsidP="00CD7939">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14C"/>
    <w:rsid w:val="000C4D06"/>
    <w:rsid w:val="001D4D5F"/>
    <w:rsid w:val="00351A1C"/>
    <w:rsid w:val="0060460F"/>
    <w:rsid w:val="00645385"/>
    <w:rsid w:val="007756CD"/>
    <w:rsid w:val="007A4EF7"/>
    <w:rsid w:val="00A1214C"/>
    <w:rsid w:val="00A37F69"/>
    <w:rsid w:val="00B06F89"/>
    <w:rsid w:val="00C36E0F"/>
    <w:rsid w:val="00DF698F"/>
    <w:rsid w:val="00E47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14C"/>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121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1214C"/>
    <w:rPr>
      <w:rFonts w:ascii="Times New Roman" w:eastAsia="仿宋_GB2312" w:hAnsi="Times New Roman" w:cs="Times New Roman"/>
      <w:sz w:val="18"/>
      <w:szCs w:val="18"/>
    </w:rPr>
  </w:style>
  <w:style w:type="paragraph" w:styleId="a4">
    <w:name w:val="footer"/>
    <w:basedOn w:val="a"/>
    <w:link w:val="Char0"/>
    <w:rsid w:val="00A1214C"/>
    <w:pPr>
      <w:tabs>
        <w:tab w:val="center" w:pos="4153"/>
        <w:tab w:val="right" w:pos="8306"/>
      </w:tabs>
      <w:snapToGrid w:val="0"/>
      <w:jc w:val="left"/>
    </w:pPr>
    <w:rPr>
      <w:sz w:val="18"/>
      <w:szCs w:val="18"/>
    </w:rPr>
  </w:style>
  <w:style w:type="character" w:customStyle="1" w:styleId="Char0">
    <w:name w:val="页脚 Char"/>
    <w:basedOn w:val="a0"/>
    <w:link w:val="a4"/>
    <w:rsid w:val="00A1214C"/>
    <w:rPr>
      <w:rFonts w:ascii="Times New Roman" w:eastAsia="仿宋_GB2312" w:hAnsi="Times New Roman" w:cs="Times New Roman"/>
      <w:sz w:val="18"/>
      <w:szCs w:val="18"/>
    </w:rPr>
  </w:style>
  <w:style w:type="character" w:styleId="a5">
    <w:name w:val="page number"/>
    <w:basedOn w:val="a0"/>
    <w:rsid w:val="00A12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14C"/>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121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1214C"/>
    <w:rPr>
      <w:rFonts w:ascii="Times New Roman" w:eastAsia="仿宋_GB2312" w:hAnsi="Times New Roman" w:cs="Times New Roman"/>
      <w:sz w:val="18"/>
      <w:szCs w:val="18"/>
    </w:rPr>
  </w:style>
  <w:style w:type="paragraph" w:styleId="a4">
    <w:name w:val="footer"/>
    <w:basedOn w:val="a"/>
    <w:link w:val="Char0"/>
    <w:rsid w:val="00A1214C"/>
    <w:pPr>
      <w:tabs>
        <w:tab w:val="center" w:pos="4153"/>
        <w:tab w:val="right" w:pos="8306"/>
      </w:tabs>
      <w:snapToGrid w:val="0"/>
      <w:jc w:val="left"/>
    </w:pPr>
    <w:rPr>
      <w:sz w:val="18"/>
      <w:szCs w:val="18"/>
    </w:rPr>
  </w:style>
  <w:style w:type="character" w:customStyle="1" w:styleId="Char0">
    <w:name w:val="页脚 Char"/>
    <w:basedOn w:val="a0"/>
    <w:link w:val="a4"/>
    <w:rsid w:val="00A1214C"/>
    <w:rPr>
      <w:rFonts w:ascii="Times New Roman" w:eastAsia="仿宋_GB2312" w:hAnsi="Times New Roman" w:cs="Times New Roman"/>
      <w:sz w:val="18"/>
      <w:szCs w:val="18"/>
    </w:rPr>
  </w:style>
  <w:style w:type="character" w:styleId="a5">
    <w:name w:val="page number"/>
    <w:basedOn w:val="a0"/>
    <w:rsid w:val="00A12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204</Words>
  <Characters>1164</Characters>
  <Application>Microsoft Office Word</Application>
  <DocSecurity>0</DocSecurity>
  <Lines>9</Lines>
  <Paragraphs>2</Paragraphs>
  <ScaleCrop>false</ScaleCrop>
  <Company>微软中国</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叶贝贝</dc:creator>
  <cp:lastModifiedBy>邓振</cp:lastModifiedBy>
  <cp:revision>8</cp:revision>
  <dcterms:created xsi:type="dcterms:W3CDTF">2021-01-06T03:55:00Z</dcterms:created>
  <dcterms:modified xsi:type="dcterms:W3CDTF">2021-01-14T02:27:00Z</dcterms:modified>
</cp:coreProperties>
</file>