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E504A">
      <w:pPr>
        <w:keepNext w:val="0"/>
        <w:keepLines w:val="0"/>
        <w:pageBreakBefore w:val="0"/>
        <w:widowControl w:val="0"/>
        <w:kinsoku/>
        <w:wordWrap w:val="0"/>
        <w:overflowPunct/>
        <w:topLinePunct w:val="0"/>
        <w:autoSpaceDE w:val="0"/>
        <w:autoSpaceDN w:val="0"/>
        <w:bidi w:val="0"/>
        <w:adjustRightInd/>
        <w:snapToGrid/>
        <w:spacing w:line="580" w:lineRule="exact"/>
        <w:jc w:val="center"/>
        <w:textAlignment w:val="auto"/>
        <w:rPr>
          <w:rFonts w:hint="eastAsia" w:ascii="方正小标宋_GBK" w:hAnsi="仿宋_GB2312" w:eastAsia="方正小标宋_GBK"/>
          <w:spacing w:val="24"/>
          <w:sz w:val="44"/>
          <w:szCs w:val="44"/>
          <w:lang w:val="en-US" w:eastAsia="zh-CN"/>
        </w:rPr>
      </w:pPr>
      <w:r>
        <w:rPr>
          <w:rFonts w:hint="eastAsia" w:ascii="方正小标宋_GBK" w:hAnsi="仿宋_GB2312" w:eastAsia="方正小标宋_GBK"/>
          <w:spacing w:val="24"/>
          <w:sz w:val="44"/>
          <w:szCs w:val="44"/>
        </w:rPr>
        <w:t>苏州市</w:t>
      </w:r>
      <w:r>
        <w:rPr>
          <w:rFonts w:hint="eastAsia" w:ascii="方正小标宋_GBK" w:hAnsi="仿宋_GB2312" w:eastAsia="方正小标宋_GBK"/>
          <w:spacing w:val="24"/>
          <w:sz w:val="44"/>
          <w:szCs w:val="44"/>
          <w:lang w:val="en-US" w:eastAsia="zh-CN"/>
        </w:rPr>
        <w:t>住宅区公共收益使用管理办法</w:t>
      </w:r>
    </w:p>
    <w:p w14:paraId="6772F353">
      <w:pPr>
        <w:keepNext w:val="0"/>
        <w:keepLines w:val="0"/>
        <w:pageBreakBefore w:val="0"/>
        <w:widowControl w:val="0"/>
        <w:kinsoku/>
        <w:wordWrap w:val="0"/>
        <w:overflowPunct/>
        <w:topLinePunct w:val="0"/>
        <w:autoSpaceDE w:val="0"/>
        <w:autoSpaceDN w:val="0"/>
        <w:bidi w:val="0"/>
        <w:adjustRightInd/>
        <w:snapToGrid/>
        <w:spacing w:line="580" w:lineRule="exact"/>
        <w:jc w:val="center"/>
        <w:textAlignment w:val="auto"/>
        <w:rPr>
          <w:rFonts w:ascii="Times New Roman Regular" w:hAnsi="Times New Roman Regular" w:eastAsia="方正小标宋_GBK" w:cs="Times New Roman Regular"/>
          <w:sz w:val="44"/>
          <w:szCs w:val="44"/>
        </w:rPr>
      </w:pPr>
      <w:bookmarkStart w:id="0" w:name="_GoBack"/>
      <w:bookmarkEnd w:id="0"/>
      <w:r>
        <w:rPr>
          <w:rFonts w:hint="eastAsia" w:ascii="方正小标宋_GBK" w:hAnsi="仿宋_GB2312" w:eastAsia="方正小标宋_GBK"/>
          <w:spacing w:val="24"/>
          <w:sz w:val="44"/>
          <w:szCs w:val="44"/>
        </w:rPr>
        <w:t>（征求意见稿）</w:t>
      </w:r>
    </w:p>
    <w:p w14:paraId="11580264">
      <w:pPr>
        <w:keepNext w:val="0"/>
        <w:keepLines w:val="0"/>
        <w:pageBreakBefore w:val="0"/>
        <w:widowControl w:val="0"/>
        <w:kinsoku/>
        <w:wordWrap w:val="0"/>
        <w:overflowPunct/>
        <w:topLinePunct w:val="0"/>
        <w:autoSpaceDE w:val="0"/>
        <w:autoSpaceDN w:val="0"/>
        <w:bidi w:val="0"/>
        <w:adjustRightInd/>
        <w:snapToGrid/>
        <w:spacing w:line="580" w:lineRule="exact"/>
        <w:jc w:val="both"/>
        <w:textAlignment w:val="auto"/>
        <w:rPr>
          <w:rFonts w:hint="default" w:ascii="Times New Roman Regular" w:hAnsi="Times New Roman Regular" w:eastAsia="方正小标宋_GBK" w:cs="Times New Roman Regular"/>
          <w:bCs w:val="0"/>
          <w:sz w:val="44"/>
          <w:szCs w:val="44"/>
          <w:lang w:val="en-US"/>
        </w:rPr>
      </w:pPr>
    </w:p>
    <w:p w14:paraId="5B57CB61">
      <w:pPr>
        <w:keepNext w:val="0"/>
        <w:keepLines w:val="0"/>
        <w:pageBreakBefore w:val="0"/>
        <w:widowControl w:val="0"/>
        <w:kinsoku/>
        <w:wordWrap w:val="0"/>
        <w:overflowPunct/>
        <w:topLinePunct w:val="0"/>
        <w:autoSpaceDE w:val="0"/>
        <w:autoSpaceDN w:val="0"/>
        <w:bidi w:val="0"/>
        <w:adjustRightInd/>
        <w:snapToGrid/>
        <w:spacing w:line="560" w:lineRule="exact"/>
        <w:jc w:val="center"/>
        <w:textAlignment w:val="auto"/>
        <w:rPr>
          <w:rFonts w:ascii="Times New Roman Regular" w:hAnsi="Times New Roman Regular" w:eastAsia="黑体" w:cs="Times New Roman Regular"/>
          <w:bCs/>
          <w:sz w:val="32"/>
          <w:szCs w:val="32"/>
        </w:rPr>
      </w:pPr>
      <w:r>
        <w:rPr>
          <w:rFonts w:hint="default" w:ascii="Times New Roman Regular" w:hAnsi="Times New Roman Regular" w:eastAsia="黑体" w:cs="Times New Roman Regular"/>
          <w:bCs/>
          <w:sz w:val="32"/>
          <w:szCs w:val="32"/>
        </w:rPr>
        <w:t>第一</w:t>
      </w:r>
      <w:r>
        <w:rPr>
          <w:rFonts w:hint="default" w:ascii="Times New Roman Regular" w:hAnsi="Times New Roman Regular" w:eastAsia="黑体" w:cs="Times New Roman Regular"/>
          <w:bCs/>
          <w:sz w:val="32"/>
          <w:szCs w:val="32"/>
          <w:lang w:val="en-US" w:eastAsia="zh-CN"/>
        </w:rPr>
        <w:t>章</w:t>
      </w:r>
      <w:r>
        <w:rPr>
          <w:rFonts w:hint="default" w:ascii="Times New Roman Regular" w:hAnsi="Times New Roman Regular" w:eastAsia="黑体" w:cs="Times New Roman Regular"/>
          <w:bCs/>
          <w:sz w:val="32"/>
          <w:szCs w:val="32"/>
        </w:rPr>
        <w:t xml:space="preserve">  总则</w:t>
      </w:r>
    </w:p>
    <w:p w14:paraId="1155CC28">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hint="default" w:ascii="Times New Roman Regular" w:hAnsi="Times New Roman Regular" w:eastAsia="仿宋_GB2312" w:cs="Times New Roman Regular"/>
          <w:sz w:val="32"/>
          <w:szCs w:val="32"/>
        </w:rPr>
      </w:pPr>
      <w:r>
        <w:rPr>
          <w:rFonts w:hint="default" w:ascii="Times New Roman Regular" w:hAnsi="Times New Roman Regular" w:eastAsia="黑体" w:cs="Times New Roman Regular"/>
          <w:bCs/>
          <w:sz w:val="32"/>
          <w:szCs w:val="32"/>
        </w:rPr>
        <w:t>第一条</w:t>
      </w:r>
      <w:r>
        <w:rPr>
          <w:rFonts w:hint="default" w:ascii="Times New Roman Regular" w:hAnsi="Times New Roman Regular" w:eastAsia="仿宋_GB2312" w:cs="Times New Roman Regular"/>
          <w:sz w:val="32"/>
          <w:szCs w:val="32"/>
          <w:lang w:val="en-US" w:eastAsia="zh-CN"/>
        </w:rPr>
        <w:t xml:space="preserve"> </w:t>
      </w:r>
      <w:r>
        <w:rPr>
          <w:rFonts w:hint="eastAsia" w:ascii="Times New Roman Regular" w:hAnsi="Times New Roman Regular" w:eastAsia="仿宋_GB2312" w:cs="Times New Roman Regular"/>
          <w:sz w:val="32"/>
          <w:szCs w:val="32"/>
          <w:lang w:val="en-US" w:eastAsia="zh-CN"/>
        </w:rPr>
        <w:t xml:space="preserve"> </w:t>
      </w:r>
      <w:r>
        <w:rPr>
          <w:rFonts w:hint="default" w:ascii="Times New Roman Regular" w:hAnsi="Times New Roman Regular" w:eastAsia="仿宋_GB2312" w:cs="Times New Roman Regular"/>
          <w:sz w:val="32"/>
          <w:szCs w:val="32"/>
        </w:rPr>
        <w:t>为了规范本市住宅区公共收益的使用和管理，维护业主合法权益，根据《中华人民共和国民法典》《中华人民共和国会计法》《人民币银行结算账户管理办法》《江苏省物业管理条例》《苏州市住宅区物业管理条例》等有关规定，结合本市实际，制定本办法。</w:t>
      </w:r>
    </w:p>
    <w:p w14:paraId="180D5CD8">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hint="default" w:ascii="Times New Roman Regular" w:hAnsi="Times New Roman Regular" w:eastAsia="仿宋_GB2312" w:cs="Times New Roman Regular"/>
          <w:sz w:val="32"/>
          <w:szCs w:val="32"/>
        </w:rPr>
      </w:pPr>
      <w:r>
        <w:rPr>
          <w:rFonts w:hint="default" w:ascii="Times New Roman Regular" w:hAnsi="Times New Roman Regular" w:eastAsia="黑体" w:cs="Times New Roman Regular"/>
          <w:sz w:val="32"/>
          <w:szCs w:val="32"/>
        </w:rPr>
        <w:t>第</w:t>
      </w:r>
      <w:r>
        <w:rPr>
          <w:rFonts w:hint="eastAsia" w:ascii="Times New Roman Regular" w:hAnsi="Times New Roman Regular" w:eastAsia="黑体" w:cs="Times New Roman Regular"/>
          <w:sz w:val="32"/>
          <w:szCs w:val="32"/>
          <w:lang w:val="en-US" w:eastAsia="zh-CN"/>
        </w:rPr>
        <w:t>二</w:t>
      </w:r>
      <w:r>
        <w:rPr>
          <w:rFonts w:hint="default" w:ascii="Times New Roman Regular" w:hAnsi="Times New Roman Regular" w:eastAsia="黑体" w:cs="Times New Roman Regular"/>
          <w:sz w:val="32"/>
          <w:szCs w:val="32"/>
        </w:rPr>
        <w:t>条</w:t>
      </w:r>
      <w:r>
        <w:rPr>
          <w:rFonts w:hint="default" w:ascii="Times New Roman Regular" w:hAnsi="Times New Roman Regular" w:eastAsia="仿宋_GB2312" w:cs="Times New Roman Regular"/>
          <w:sz w:val="32"/>
          <w:szCs w:val="32"/>
          <w:lang w:val="en-US" w:eastAsia="zh-CN"/>
        </w:rPr>
        <w:t xml:space="preserve"> </w:t>
      </w:r>
      <w:r>
        <w:rPr>
          <w:rFonts w:hint="eastAsia" w:ascii="Times New Roman Regular" w:hAnsi="Times New Roman Regular" w:eastAsia="仿宋_GB2312" w:cs="Times New Roman Regular"/>
          <w:sz w:val="32"/>
          <w:szCs w:val="32"/>
          <w:lang w:val="en-US" w:eastAsia="zh-CN"/>
        </w:rPr>
        <w:t xml:space="preserve"> </w:t>
      </w:r>
      <w:r>
        <w:rPr>
          <w:rFonts w:hint="default" w:ascii="Times New Roman Regular" w:hAnsi="Times New Roman Regular" w:eastAsia="仿宋_GB2312" w:cs="Times New Roman Regular"/>
          <w:sz w:val="32"/>
          <w:szCs w:val="32"/>
          <w:lang w:val="en-US" w:eastAsia="zh-CN"/>
        </w:rPr>
        <w:t>本办法适用于本市行政区域内的住宅区公共收益管理活动。</w:t>
      </w:r>
    </w:p>
    <w:p w14:paraId="2059C1E7">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hint="default" w:ascii="Times New Roman Regular" w:hAnsi="Times New Roman Regular" w:eastAsia="仿宋_GB2312" w:cs="Times New Roman Regular"/>
          <w:sz w:val="32"/>
          <w:szCs w:val="32"/>
          <w:lang w:eastAsia="zh-CN"/>
        </w:rPr>
      </w:pPr>
      <w:r>
        <w:rPr>
          <w:rFonts w:hint="default" w:ascii="Times New Roman Regular" w:hAnsi="Times New Roman Regular" w:eastAsia="仿宋_GB2312" w:cs="Times New Roman Regular"/>
          <w:sz w:val="32"/>
          <w:szCs w:val="32"/>
        </w:rPr>
        <w:t>本办法所称公共收益，是指利用业主共有部分产生的收入扣除合理成本之后的收益</w:t>
      </w:r>
      <w:r>
        <w:rPr>
          <w:rFonts w:hint="default" w:ascii="Times New Roman Regular" w:hAnsi="Times New Roman Regular" w:eastAsia="仿宋_GB2312" w:cs="Times New Roman Regular"/>
          <w:sz w:val="32"/>
          <w:szCs w:val="32"/>
          <w:lang w:eastAsia="zh-CN"/>
        </w:rPr>
        <w:t>。</w:t>
      </w:r>
    </w:p>
    <w:p w14:paraId="58E5C78B">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hint="default" w:ascii="Times New Roman Regular" w:hAnsi="Times New Roman Regular" w:eastAsia="仿宋_GB2312" w:cs="Times New Roman Regular"/>
          <w:sz w:val="32"/>
          <w:szCs w:val="32"/>
          <w:lang w:val="en-US" w:eastAsia="zh-CN"/>
        </w:rPr>
      </w:pPr>
      <w:r>
        <w:rPr>
          <w:rFonts w:hint="default" w:ascii="Times New Roman Regular" w:hAnsi="Times New Roman Regular" w:eastAsia="黑体" w:cs="Times New Roman Regular"/>
          <w:sz w:val="32"/>
          <w:szCs w:val="32"/>
          <w:lang w:val="en-US" w:eastAsia="zh-CN"/>
        </w:rPr>
        <w:t>第</w:t>
      </w:r>
      <w:r>
        <w:rPr>
          <w:rFonts w:hint="eastAsia" w:ascii="Times New Roman Regular" w:hAnsi="Times New Roman Regular" w:eastAsia="黑体" w:cs="Times New Roman Regular"/>
          <w:sz w:val="32"/>
          <w:szCs w:val="32"/>
          <w:lang w:val="en-US" w:eastAsia="zh-CN"/>
        </w:rPr>
        <w:t>三</w:t>
      </w:r>
      <w:r>
        <w:rPr>
          <w:rFonts w:hint="default" w:ascii="Times New Roman Regular" w:hAnsi="Times New Roman Regular" w:eastAsia="黑体" w:cs="Times New Roman Regular"/>
          <w:sz w:val="32"/>
          <w:szCs w:val="32"/>
          <w:lang w:val="en-US" w:eastAsia="zh-CN"/>
        </w:rPr>
        <w:t>条</w:t>
      </w:r>
      <w:r>
        <w:rPr>
          <w:rFonts w:hint="default" w:ascii="Times New Roman Regular" w:hAnsi="Times New Roman Regular" w:eastAsia="仿宋_GB2312" w:cs="Times New Roman Regular"/>
          <w:sz w:val="32"/>
          <w:szCs w:val="32"/>
          <w:lang w:val="en-US" w:eastAsia="zh-CN"/>
        </w:rPr>
        <w:t xml:space="preserve"> </w:t>
      </w:r>
      <w:r>
        <w:rPr>
          <w:rFonts w:hint="eastAsia" w:ascii="Times New Roman Regular" w:hAnsi="Times New Roman Regular" w:eastAsia="仿宋_GB2312" w:cs="Times New Roman Regular"/>
          <w:sz w:val="32"/>
          <w:szCs w:val="32"/>
          <w:lang w:val="en-US" w:eastAsia="zh-CN"/>
        </w:rPr>
        <w:t xml:space="preserve"> </w:t>
      </w:r>
      <w:r>
        <w:rPr>
          <w:rFonts w:hint="default" w:ascii="Times New Roman Regular" w:hAnsi="Times New Roman Regular" w:eastAsia="仿宋_GB2312" w:cs="Times New Roman Regular"/>
          <w:sz w:val="32"/>
          <w:szCs w:val="32"/>
        </w:rPr>
        <w:t>公共收益管理应当坚持专户存储、业主共有、共同决策、政府监督的原则。任何单位、个人不得非法侵占、处分或者挪用公共收益。</w:t>
      </w:r>
    </w:p>
    <w:p w14:paraId="075D5E13">
      <w:pPr>
        <w:keepNext w:val="0"/>
        <w:keepLines w:val="0"/>
        <w:pageBreakBefore w:val="0"/>
        <w:widowControl w:val="0"/>
        <w:tabs>
          <w:tab w:val="left" w:pos="6300"/>
        </w:tabs>
        <w:kinsoku/>
        <w:wordWrap w:val="0"/>
        <w:overflowPunct/>
        <w:topLinePunct w:val="0"/>
        <w:autoSpaceDE w:val="0"/>
        <w:autoSpaceDN w:val="0"/>
        <w:bidi w:val="0"/>
        <w:adjustRightInd/>
        <w:snapToGrid/>
        <w:spacing w:line="560" w:lineRule="exact"/>
        <w:ind w:firstLine="640" w:firstLineChars="200"/>
        <w:textAlignment w:val="auto"/>
        <w:rPr>
          <w:rFonts w:hint="default" w:ascii="Times New Roman Regular" w:hAnsi="Times New Roman Regular" w:eastAsia="仿宋_GB2312" w:cs="Times New Roman Regular"/>
          <w:i w:val="0"/>
          <w:iCs w:val="0"/>
          <w:caps w:val="0"/>
          <w:color w:val="auto"/>
          <w:spacing w:val="0"/>
          <w:sz w:val="32"/>
          <w:szCs w:val="32"/>
          <w:highlight w:val="none"/>
          <w:shd w:val="clear" w:color="FFFFFF" w:fill="D9D9D9"/>
        </w:rPr>
      </w:pPr>
      <w:r>
        <w:rPr>
          <w:rFonts w:hint="default" w:ascii="Times New Roman Regular" w:hAnsi="Times New Roman Regular" w:eastAsia="黑体" w:cs="Times New Roman Regular"/>
          <w:color w:val="auto"/>
          <w:sz w:val="32"/>
          <w:szCs w:val="32"/>
          <w:highlight w:val="none"/>
          <w:lang w:val="en-US" w:eastAsia="zh-CN"/>
        </w:rPr>
        <w:t>第</w:t>
      </w:r>
      <w:r>
        <w:rPr>
          <w:rFonts w:hint="eastAsia" w:ascii="Times New Roman Regular" w:hAnsi="Times New Roman Regular" w:eastAsia="黑体" w:cs="Times New Roman Regular"/>
          <w:color w:val="auto"/>
          <w:sz w:val="32"/>
          <w:szCs w:val="32"/>
          <w:highlight w:val="none"/>
          <w:lang w:val="en-US" w:eastAsia="zh-CN"/>
        </w:rPr>
        <w:t>四</w:t>
      </w:r>
      <w:r>
        <w:rPr>
          <w:rFonts w:hint="default" w:ascii="Times New Roman Regular" w:hAnsi="Times New Roman Regular" w:eastAsia="黑体" w:cs="Times New Roman Regular"/>
          <w:color w:val="auto"/>
          <w:sz w:val="32"/>
          <w:szCs w:val="32"/>
          <w:highlight w:val="none"/>
          <w:lang w:val="en-US" w:eastAsia="zh-CN"/>
        </w:rPr>
        <w:t xml:space="preserve">条 </w:t>
      </w:r>
      <w:r>
        <w:rPr>
          <w:rFonts w:hint="eastAsia" w:ascii="Times New Roman Regular" w:hAnsi="Times New Roman Regular" w:eastAsia="黑体" w:cs="Times New Roman Regular"/>
          <w:color w:val="auto"/>
          <w:sz w:val="32"/>
          <w:szCs w:val="32"/>
          <w:highlight w:val="none"/>
          <w:lang w:val="en-US" w:eastAsia="zh-CN"/>
        </w:rPr>
        <w:t xml:space="preserve"> </w:t>
      </w:r>
      <w:r>
        <w:rPr>
          <w:rFonts w:hint="default" w:ascii="Times New Roman Regular" w:hAnsi="Times New Roman Regular" w:eastAsia="仿宋_GB2312" w:cs="Times New Roman Regular"/>
          <w:sz w:val="32"/>
          <w:szCs w:val="32"/>
        </w:rPr>
        <w:t>市、县级市（区）人民政府应当加强对本行政区域内住宅区公共收益管理工作的领导，建立工作协调机制，统筹解决公共收益管理中的重大事项和突出问题，督促有关部门和下级人民政府依法履行监督管理职责。</w:t>
      </w:r>
    </w:p>
    <w:p w14:paraId="4FF85BE2">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hint="default" w:ascii="Times New Roman Regular" w:hAnsi="Times New Roman Regular" w:eastAsia="仿宋_GB2312" w:cs="Times New Roman Regular"/>
          <w:sz w:val="32"/>
          <w:szCs w:val="32"/>
        </w:rPr>
      </w:pPr>
      <w:r>
        <w:rPr>
          <w:rFonts w:hint="default" w:ascii="Times New Roman Regular" w:hAnsi="Times New Roman Regular" w:eastAsia="黑体" w:cs="Times New Roman Regular"/>
          <w:sz w:val="32"/>
          <w:szCs w:val="32"/>
        </w:rPr>
        <w:t>第</w:t>
      </w:r>
      <w:r>
        <w:rPr>
          <w:rFonts w:hint="eastAsia" w:ascii="Times New Roman Regular" w:hAnsi="Times New Roman Regular" w:eastAsia="黑体" w:cs="Times New Roman Regular"/>
          <w:sz w:val="32"/>
          <w:szCs w:val="32"/>
          <w:lang w:val="en-US" w:eastAsia="zh-CN"/>
        </w:rPr>
        <w:t>五</w:t>
      </w:r>
      <w:r>
        <w:rPr>
          <w:rFonts w:hint="default" w:ascii="Times New Roman Regular" w:hAnsi="Times New Roman Regular" w:eastAsia="黑体" w:cs="Times New Roman Regular"/>
          <w:sz w:val="32"/>
          <w:szCs w:val="32"/>
        </w:rPr>
        <w:t>条</w:t>
      </w:r>
      <w:r>
        <w:rPr>
          <w:rFonts w:hint="default" w:ascii="Times New Roman Regular" w:hAnsi="Times New Roman Regular" w:eastAsia="仿宋_GB2312" w:cs="Times New Roman Regular"/>
          <w:sz w:val="32"/>
          <w:szCs w:val="32"/>
        </w:rPr>
        <w:t xml:space="preserve"> </w:t>
      </w:r>
      <w:r>
        <w:rPr>
          <w:rFonts w:hint="eastAsia" w:ascii="Times New Roman Regular" w:hAnsi="Times New Roman Regular" w:eastAsia="仿宋_GB2312" w:cs="Times New Roman Regular"/>
          <w:sz w:val="32"/>
          <w:szCs w:val="32"/>
          <w:lang w:val="en-US" w:eastAsia="zh-CN"/>
        </w:rPr>
        <w:t xml:space="preserve"> </w:t>
      </w:r>
      <w:r>
        <w:rPr>
          <w:rFonts w:hint="default" w:ascii="Times New Roman Regular" w:hAnsi="Times New Roman Regular" w:eastAsia="仿宋_GB2312" w:cs="Times New Roman Regular"/>
          <w:sz w:val="32"/>
          <w:szCs w:val="32"/>
          <w:lang w:val="en-US" w:eastAsia="zh-CN"/>
        </w:rPr>
        <w:t>市</w:t>
      </w:r>
      <w:r>
        <w:rPr>
          <w:rFonts w:hint="default" w:ascii="Times New Roman Regular" w:hAnsi="Times New Roman Regular" w:eastAsia="仿宋_GB2312" w:cs="Times New Roman Regular"/>
          <w:sz w:val="32"/>
          <w:szCs w:val="32"/>
        </w:rPr>
        <w:t>物业管理</w:t>
      </w:r>
      <w:r>
        <w:rPr>
          <w:rFonts w:hint="default" w:ascii="Times New Roman Regular" w:hAnsi="Times New Roman Regular" w:eastAsia="仿宋_GB2312" w:cs="Times New Roman Regular"/>
          <w:sz w:val="32"/>
          <w:szCs w:val="32"/>
          <w:lang w:val="en-US" w:eastAsia="zh-CN"/>
        </w:rPr>
        <w:t>行政</w:t>
      </w:r>
      <w:r>
        <w:rPr>
          <w:rFonts w:hint="default" w:ascii="Times New Roman Regular" w:hAnsi="Times New Roman Regular" w:eastAsia="仿宋_GB2312" w:cs="Times New Roman Regular"/>
          <w:sz w:val="32"/>
          <w:szCs w:val="32"/>
        </w:rPr>
        <w:t>主管部门负责制定本市住宅区公共收益管理的相关政策，指导县级市（区）物业管理行政主管部门开展相关工作，建立完善物业管理监管服务信息平台。</w:t>
      </w:r>
    </w:p>
    <w:p w14:paraId="2539F420">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县级市（区）物业管理行政主管部门负责组织实施公共收益管理政策，指导和协助镇人民政府（街道办事处）</w:t>
      </w:r>
      <w:r>
        <w:rPr>
          <w:rFonts w:hint="eastAsia" w:ascii="Times New Roman Regular" w:hAnsi="Times New Roman Regular" w:eastAsia="仿宋_GB2312" w:cs="Times New Roman Regular"/>
          <w:sz w:val="32"/>
          <w:szCs w:val="32"/>
          <w:lang w:eastAsia="zh-CN"/>
        </w:rPr>
        <w:t>、</w:t>
      </w:r>
      <w:r>
        <w:rPr>
          <w:rFonts w:hint="eastAsia" w:ascii="Times New Roman Regular" w:hAnsi="Times New Roman Regular" w:eastAsia="仿宋_GB2312" w:cs="Times New Roman Regular"/>
          <w:sz w:val="32"/>
          <w:szCs w:val="32"/>
          <w:lang w:val="en-US" w:eastAsia="zh-CN"/>
        </w:rPr>
        <w:t>居（村）民委员会</w:t>
      </w:r>
      <w:r>
        <w:rPr>
          <w:rFonts w:hint="default" w:ascii="Times New Roman Regular" w:hAnsi="Times New Roman Regular" w:eastAsia="仿宋_GB2312" w:cs="Times New Roman Regular"/>
          <w:sz w:val="32"/>
          <w:szCs w:val="32"/>
        </w:rPr>
        <w:t>开展辖区内住宅区公共收益相关管理工作。</w:t>
      </w:r>
    </w:p>
    <w:p w14:paraId="1023F4AA">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hint="default" w:ascii="Times New Roman Regular" w:hAnsi="Times New Roman Regular" w:eastAsia="仿宋_GB2312" w:cs="Times New Roman Regular"/>
          <w:i w:val="0"/>
          <w:iCs w:val="0"/>
          <w:caps w:val="0"/>
          <w:color w:val="auto"/>
          <w:spacing w:val="0"/>
          <w:sz w:val="32"/>
          <w:szCs w:val="32"/>
          <w:shd w:val="clear" w:fill="auto"/>
        </w:rPr>
      </w:pP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t>发展和改革、</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公安、市场</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lang w:eastAsia="zh-CN"/>
        </w:rPr>
        <w:t>监督管理</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等部门</w:t>
      </w:r>
      <w:r>
        <w:rPr>
          <w:rFonts w:hint="default" w:ascii="Times New Roman Regular" w:hAnsi="Times New Roman Regular" w:eastAsia="仿宋_GB2312" w:cs="Times New Roman Regular"/>
          <w:i w:val="0"/>
          <w:iCs w:val="0"/>
          <w:caps w:val="0"/>
          <w:color w:val="auto"/>
          <w:spacing w:val="0"/>
          <w:sz w:val="32"/>
          <w:szCs w:val="32"/>
          <w:shd w:val="clear" w:fill="auto"/>
        </w:rPr>
        <w:t>应当依据各自职责，配合物业管理行政主管部门做好公共收益</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相关违法行为的查处及信用信息归集工作</w:t>
      </w:r>
      <w:r>
        <w:rPr>
          <w:rFonts w:hint="default" w:ascii="Times New Roman Regular" w:hAnsi="Times New Roman Regular" w:eastAsia="仿宋_GB2312" w:cs="Times New Roman Regular"/>
          <w:i w:val="0"/>
          <w:iCs w:val="0"/>
          <w:caps w:val="0"/>
          <w:color w:val="auto"/>
          <w:spacing w:val="0"/>
          <w:sz w:val="32"/>
          <w:szCs w:val="32"/>
          <w:shd w:val="clear" w:fill="auto"/>
        </w:rPr>
        <w:t>。</w:t>
      </w:r>
    </w:p>
    <w:p w14:paraId="0DD3F034">
      <w:pPr>
        <w:keepNext w:val="0"/>
        <w:keepLines w:val="0"/>
        <w:pageBreakBefore w:val="0"/>
        <w:widowControl w:val="0"/>
        <w:suppressLineNumbers w:val="0"/>
        <w:shd w:val="clear" w:fill="FFFFFF"/>
        <w:kinsoku/>
        <w:wordWrap w:val="0"/>
        <w:overflowPunct/>
        <w:topLinePunct w:val="0"/>
        <w:autoSpaceDE w:val="0"/>
        <w:autoSpaceDN w:val="0"/>
        <w:bidi w:val="0"/>
        <w:adjustRightInd/>
        <w:snapToGrid/>
        <w:spacing w:beforeAutospacing="0" w:afterAutospacing="0" w:line="560" w:lineRule="exact"/>
        <w:ind w:left="0" w:right="0" w:firstLine="640" w:firstLineChars="200"/>
        <w:textAlignment w:val="auto"/>
        <w:rPr>
          <w:rFonts w:hint="default" w:ascii="Times New Roman Regular" w:hAnsi="Times New Roman Regular" w:eastAsia="仿宋_GB2312" w:cs="Times New Roman Regular"/>
          <w:i w:val="0"/>
          <w:iCs w:val="0"/>
          <w:caps w:val="0"/>
          <w:color w:val="auto"/>
          <w:spacing w:val="0"/>
          <w:sz w:val="32"/>
          <w:szCs w:val="32"/>
          <w:shd w:val="clear" w:fill="auto"/>
        </w:rPr>
      </w:pPr>
      <w:r>
        <w:rPr>
          <w:rFonts w:hint="default" w:ascii="Times New Roman Regular" w:hAnsi="Times New Roman Regular" w:eastAsia="黑体" w:cs="Times New Roman Regular"/>
          <w:sz w:val="32"/>
          <w:szCs w:val="32"/>
        </w:rPr>
        <w:t>第</w:t>
      </w:r>
      <w:r>
        <w:rPr>
          <w:rFonts w:hint="eastAsia" w:ascii="Times New Roman Regular" w:hAnsi="Times New Roman Regular" w:eastAsia="黑体" w:cs="Times New Roman Regular"/>
          <w:sz w:val="32"/>
          <w:szCs w:val="32"/>
          <w:lang w:val="en-US" w:eastAsia="zh-CN"/>
        </w:rPr>
        <w:t>六</w:t>
      </w:r>
      <w:r>
        <w:rPr>
          <w:rFonts w:hint="default" w:ascii="Times New Roman Regular" w:hAnsi="Times New Roman Regular" w:eastAsia="黑体" w:cs="Times New Roman Regular"/>
          <w:sz w:val="32"/>
          <w:szCs w:val="32"/>
        </w:rPr>
        <w:t>条</w:t>
      </w:r>
      <w:r>
        <w:rPr>
          <w:rFonts w:hint="default" w:ascii="Times New Roman Regular" w:hAnsi="Times New Roman Regular" w:eastAsia="仿宋_GB2312" w:cs="Times New Roman Regular"/>
          <w:i w:val="0"/>
          <w:iCs w:val="0"/>
          <w:caps w:val="0"/>
          <w:color w:val="auto"/>
          <w:spacing w:val="0"/>
          <w:sz w:val="32"/>
          <w:szCs w:val="32"/>
          <w:shd w:val="clear" w:fill="auto"/>
        </w:rPr>
        <w:t> </w:t>
      </w:r>
      <w:r>
        <w:rPr>
          <w:rFonts w:hint="default" w:ascii="Times New Roman Regular" w:hAnsi="Times New Roman Regular" w:eastAsia="仿宋_GB2312" w:cs="Times New Roman Regular"/>
          <w:i w:val="0"/>
          <w:iCs w:val="0"/>
          <w:caps w:val="0"/>
          <w:spacing w:val="0"/>
          <w:sz w:val="32"/>
          <w:szCs w:val="32"/>
          <w:shd w:val="clear"/>
          <w:lang w:val="en-US" w:eastAsia="zh-CN"/>
        </w:rPr>
        <w:t xml:space="preserve"> </w:t>
      </w:r>
      <w:r>
        <w:rPr>
          <w:rFonts w:hint="eastAsia" w:ascii="Times New Roman Regular" w:hAnsi="Times New Roman Regular" w:eastAsia="仿宋_GB2312" w:cs="Times New Roman Regular"/>
          <w:i w:val="0"/>
          <w:iCs w:val="0"/>
          <w:caps w:val="0"/>
          <w:spacing w:val="0"/>
          <w:sz w:val="32"/>
          <w:szCs w:val="32"/>
          <w:shd w:val="clear"/>
          <w:lang w:val="en-US" w:eastAsia="zh-CN"/>
        </w:rPr>
        <w:t xml:space="preserve"> </w:t>
      </w:r>
      <w:r>
        <w:rPr>
          <w:rFonts w:hint="default" w:ascii="Times New Roman Regular" w:hAnsi="Times New Roman Regular" w:eastAsia="仿宋_GB2312" w:cs="Times New Roman Regular"/>
          <w:i w:val="0"/>
          <w:iCs w:val="0"/>
          <w:caps w:val="0"/>
          <w:color w:val="auto"/>
          <w:spacing w:val="0"/>
          <w:sz w:val="32"/>
          <w:szCs w:val="32"/>
          <w:shd w:val="clear" w:fill="auto"/>
        </w:rPr>
        <w:t>镇人民政府（街道办事处）负责辖区内住宅区公共收益管理工作的</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日常监管</w:t>
      </w:r>
      <w:r>
        <w:rPr>
          <w:rStyle w:val="8"/>
          <w:rFonts w:hint="eastAsia"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t>工作</w:t>
      </w:r>
      <w:r>
        <w:rPr>
          <w:rFonts w:hint="default" w:ascii="Times New Roman Regular" w:hAnsi="Times New Roman Regular" w:eastAsia="仿宋_GB2312" w:cs="Times New Roman Regular"/>
          <w:i w:val="0"/>
          <w:iCs w:val="0"/>
          <w:caps w:val="0"/>
          <w:color w:val="auto"/>
          <w:spacing w:val="0"/>
          <w:sz w:val="32"/>
          <w:szCs w:val="32"/>
          <w:shd w:val="clear" w:fill="auto"/>
        </w:rPr>
        <w:t>，</w:t>
      </w:r>
      <w:r>
        <w:rPr>
          <w:rFonts w:hint="eastAsia" w:ascii="Times New Roman Regular" w:hAnsi="Times New Roman Regular" w:eastAsia="仿宋_GB2312" w:cs="Times New Roman Regular"/>
          <w:i w:val="0"/>
          <w:iCs w:val="0"/>
          <w:caps w:val="0"/>
          <w:color w:val="auto"/>
          <w:spacing w:val="0"/>
          <w:sz w:val="32"/>
          <w:szCs w:val="32"/>
          <w:shd w:val="clear" w:fill="auto"/>
          <w:lang w:val="en-US" w:eastAsia="zh-CN"/>
        </w:rPr>
        <w:t>加强对辖区内住宅区公共收益使用必要性、规范性的监督指导，具体</w:t>
      </w:r>
      <w:r>
        <w:rPr>
          <w:rFonts w:hint="default" w:ascii="Times New Roman Regular" w:hAnsi="Times New Roman Regular" w:eastAsia="仿宋_GB2312" w:cs="Times New Roman Regular"/>
          <w:i w:val="0"/>
          <w:iCs w:val="0"/>
          <w:caps w:val="0"/>
          <w:color w:val="auto"/>
          <w:spacing w:val="0"/>
          <w:sz w:val="32"/>
          <w:szCs w:val="32"/>
          <w:shd w:val="clear" w:fill="auto"/>
        </w:rPr>
        <w:t>包括：</w:t>
      </w:r>
    </w:p>
    <w:p w14:paraId="49C4FABD">
      <w:pPr>
        <w:keepNext w:val="0"/>
        <w:keepLines w:val="0"/>
        <w:pageBreakBefore w:val="0"/>
        <w:widowControl w:val="0"/>
        <w:suppressLineNumbers w:val="0"/>
        <w:shd w:val="clear" w:fill="FFFFFF"/>
        <w:kinsoku/>
        <w:wordWrap w:val="0"/>
        <w:overflowPunct/>
        <w:topLinePunct w:val="0"/>
        <w:autoSpaceDE w:val="0"/>
        <w:autoSpaceDN w:val="0"/>
        <w:bidi w:val="0"/>
        <w:adjustRightInd/>
        <w:snapToGrid/>
        <w:spacing w:beforeAutospacing="0" w:afterAutospacing="0" w:line="560" w:lineRule="exact"/>
        <w:ind w:left="0" w:right="0" w:firstLine="640" w:firstLineChars="200"/>
        <w:textAlignment w:val="auto"/>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pPr>
      <w:r>
        <w:rPr>
          <w:rFonts w:hint="default" w:ascii="Times New Roman Regular" w:hAnsi="Times New Roman Regular" w:eastAsia="仿宋_GB2312" w:cs="Times New Roman Regular"/>
          <w:i w:val="0"/>
          <w:iCs w:val="0"/>
          <w:caps w:val="0"/>
          <w:color w:val="auto"/>
          <w:spacing w:val="0"/>
          <w:sz w:val="32"/>
          <w:szCs w:val="32"/>
          <w:shd w:val="clear" w:fill="auto"/>
        </w:rPr>
        <w:t>（一）</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指导和监督公共收益专户的开立、资金缴存及使用；</w:t>
      </w:r>
    </w:p>
    <w:p w14:paraId="19C2AEBE">
      <w:pPr>
        <w:keepNext w:val="0"/>
        <w:keepLines w:val="0"/>
        <w:pageBreakBefore w:val="0"/>
        <w:widowControl w:val="0"/>
        <w:suppressLineNumbers w:val="0"/>
        <w:shd w:val="clear" w:fill="FFFFFF"/>
        <w:kinsoku/>
        <w:wordWrap w:val="0"/>
        <w:overflowPunct/>
        <w:topLinePunct w:val="0"/>
        <w:autoSpaceDE w:val="0"/>
        <w:autoSpaceDN w:val="0"/>
        <w:bidi w:val="0"/>
        <w:adjustRightInd/>
        <w:snapToGrid/>
        <w:spacing w:beforeAutospacing="0" w:afterAutospacing="0" w:line="560" w:lineRule="exact"/>
        <w:ind w:left="0" w:right="0" w:firstLine="640" w:firstLineChars="200"/>
        <w:textAlignment w:val="auto"/>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pPr>
      <w:r>
        <w:rPr>
          <w:rFonts w:hint="default" w:ascii="Times New Roman Regular" w:hAnsi="Times New Roman Regular" w:eastAsia="仿宋_GB2312" w:cs="Times New Roman Regular"/>
          <w:i w:val="0"/>
          <w:iCs w:val="0"/>
          <w:caps w:val="0"/>
          <w:color w:val="auto"/>
          <w:spacing w:val="0"/>
          <w:sz w:val="32"/>
          <w:szCs w:val="32"/>
          <w:shd w:val="clear" w:fill="auto"/>
        </w:rPr>
        <w:t>（</w:t>
      </w:r>
      <w:r>
        <w:rPr>
          <w:rFonts w:hint="eastAsia" w:ascii="Times New Roman Regular" w:hAnsi="Times New Roman Regular" w:eastAsia="仿宋_GB2312" w:cs="Times New Roman Regular"/>
          <w:i w:val="0"/>
          <w:iCs w:val="0"/>
          <w:caps w:val="0"/>
          <w:color w:val="auto"/>
          <w:spacing w:val="0"/>
          <w:sz w:val="32"/>
          <w:szCs w:val="32"/>
          <w:shd w:val="clear" w:fill="auto"/>
          <w:lang w:val="en-US" w:eastAsia="zh-CN"/>
        </w:rPr>
        <w:t>二</w:t>
      </w:r>
      <w:r>
        <w:rPr>
          <w:rFonts w:hint="default" w:ascii="Times New Roman Regular" w:hAnsi="Times New Roman Regular" w:eastAsia="仿宋_GB2312" w:cs="Times New Roman Regular"/>
          <w:i w:val="0"/>
          <w:iCs w:val="0"/>
          <w:caps w:val="0"/>
          <w:color w:val="auto"/>
          <w:spacing w:val="0"/>
          <w:sz w:val="32"/>
          <w:szCs w:val="32"/>
          <w:shd w:val="clear" w:fill="auto"/>
        </w:rPr>
        <w:t>）</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组织对辖区内住宅区公共收益管理使用情况</w:t>
      </w:r>
      <w:r>
        <w:rPr>
          <w:rStyle w:val="8"/>
          <w:rFonts w:hint="eastAsia"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t>进行</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检查抽查；</w:t>
      </w:r>
    </w:p>
    <w:p w14:paraId="1A71CFCA">
      <w:pPr>
        <w:keepNext w:val="0"/>
        <w:keepLines w:val="0"/>
        <w:pageBreakBefore w:val="0"/>
        <w:widowControl w:val="0"/>
        <w:suppressLineNumbers w:val="0"/>
        <w:shd w:val="clear" w:fill="FFFFFF"/>
        <w:kinsoku/>
        <w:wordWrap w:val="0"/>
        <w:overflowPunct/>
        <w:topLinePunct w:val="0"/>
        <w:autoSpaceDE w:val="0"/>
        <w:autoSpaceDN w:val="0"/>
        <w:bidi w:val="0"/>
        <w:adjustRightInd/>
        <w:snapToGrid/>
        <w:spacing w:beforeAutospacing="0" w:afterAutospacing="0" w:line="560" w:lineRule="exact"/>
        <w:ind w:left="0" w:right="0" w:firstLine="640" w:firstLineChars="200"/>
        <w:textAlignment w:val="auto"/>
        <w:rPr>
          <w:rFonts w:hint="eastAsia" w:ascii="Times New Roman Regular" w:hAnsi="Times New Roman Regular" w:eastAsia="仿宋_GB2312" w:cs="Times New Roman Regular"/>
          <w:i w:val="0"/>
          <w:iCs w:val="0"/>
          <w:caps w:val="0"/>
          <w:color w:val="auto"/>
          <w:spacing w:val="0"/>
          <w:sz w:val="32"/>
          <w:szCs w:val="32"/>
          <w:shd w:val="clear" w:fill="auto"/>
          <w:lang w:eastAsia="zh-CN"/>
        </w:rPr>
      </w:pPr>
      <w:r>
        <w:rPr>
          <w:rFonts w:hint="default" w:ascii="Times New Roman Regular" w:hAnsi="Times New Roman Regular" w:eastAsia="仿宋_GB2312" w:cs="Times New Roman Regular"/>
          <w:i w:val="0"/>
          <w:iCs w:val="0"/>
          <w:caps w:val="0"/>
          <w:color w:val="auto"/>
          <w:spacing w:val="0"/>
          <w:sz w:val="32"/>
          <w:szCs w:val="32"/>
          <w:shd w:val="clear" w:fill="auto"/>
        </w:rPr>
        <w:t>（</w:t>
      </w:r>
      <w:r>
        <w:rPr>
          <w:rFonts w:hint="eastAsia" w:ascii="Times New Roman Regular" w:hAnsi="Times New Roman Regular" w:eastAsia="仿宋_GB2312" w:cs="Times New Roman Regular"/>
          <w:i w:val="0"/>
          <w:iCs w:val="0"/>
          <w:caps w:val="0"/>
          <w:color w:val="auto"/>
          <w:spacing w:val="0"/>
          <w:sz w:val="32"/>
          <w:szCs w:val="32"/>
          <w:shd w:val="clear" w:fill="auto"/>
          <w:lang w:val="en-US" w:eastAsia="zh-CN"/>
        </w:rPr>
        <w:t>三</w:t>
      </w:r>
      <w:r>
        <w:rPr>
          <w:rFonts w:hint="default" w:ascii="Times New Roman Regular" w:hAnsi="Times New Roman Regular" w:eastAsia="仿宋_GB2312" w:cs="Times New Roman Regular"/>
          <w:i w:val="0"/>
          <w:iCs w:val="0"/>
          <w:caps w:val="0"/>
          <w:color w:val="auto"/>
          <w:spacing w:val="0"/>
          <w:sz w:val="32"/>
          <w:szCs w:val="32"/>
          <w:shd w:val="clear" w:fill="auto"/>
        </w:rPr>
        <w:t>）</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督促公共收益管理单位规范管理行为</w:t>
      </w:r>
      <w:r>
        <w:rPr>
          <w:rFonts w:hint="eastAsia" w:ascii="Times New Roman Regular" w:hAnsi="Times New Roman Regular" w:eastAsia="仿宋_GB2312" w:cs="Times New Roman Regular"/>
          <w:i w:val="0"/>
          <w:iCs w:val="0"/>
          <w:caps w:val="0"/>
          <w:color w:val="auto"/>
          <w:spacing w:val="0"/>
          <w:sz w:val="32"/>
          <w:szCs w:val="32"/>
          <w:shd w:val="clear" w:fill="auto"/>
          <w:lang w:eastAsia="zh-CN"/>
        </w:rPr>
        <w:t>；</w:t>
      </w:r>
    </w:p>
    <w:p w14:paraId="551BB68D">
      <w:pPr>
        <w:keepNext w:val="0"/>
        <w:keepLines w:val="0"/>
        <w:pageBreakBefore w:val="0"/>
        <w:widowControl w:val="0"/>
        <w:suppressLineNumbers w:val="0"/>
        <w:shd w:val="clear" w:fill="FFFFFF"/>
        <w:kinsoku/>
        <w:wordWrap w:val="0"/>
        <w:overflowPunct/>
        <w:topLinePunct w:val="0"/>
        <w:autoSpaceDE w:val="0"/>
        <w:autoSpaceDN w:val="0"/>
        <w:bidi w:val="0"/>
        <w:adjustRightInd/>
        <w:snapToGrid/>
        <w:spacing w:beforeAutospacing="0" w:afterAutospacing="0" w:line="560" w:lineRule="exact"/>
        <w:ind w:left="0" w:right="0" w:firstLine="640" w:firstLineChars="200"/>
        <w:textAlignment w:val="auto"/>
        <w:rPr>
          <w:rFonts w:hint="eastAsia" w:ascii="Times New Roman Regular" w:hAnsi="Times New Roman Regular" w:eastAsia="仿宋_GB2312" w:cs="Times New Roman Regular"/>
          <w:i w:val="0"/>
          <w:iCs w:val="0"/>
          <w:caps w:val="0"/>
          <w:color w:val="auto"/>
          <w:spacing w:val="0"/>
          <w:sz w:val="32"/>
          <w:szCs w:val="32"/>
          <w:shd w:val="clear" w:fill="auto"/>
          <w:lang w:eastAsia="zh-CN"/>
        </w:rPr>
      </w:pPr>
      <w:r>
        <w:rPr>
          <w:rFonts w:hint="default" w:ascii="Times New Roman Regular" w:hAnsi="Times New Roman Regular" w:eastAsia="仿宋_GB2312" w:cs="Times New Roman Regular"/>
          <w:i w:val="0"/>
          <w:iCs w:val="0"/>
          <w:caps w:val="0"/>
          <w:color w:val="auto"/>
          <w:spacing w:val="0"/>
          <w:sz w:val="32"/>
          <w:szCs w:val="32"/>
          <w:shd w:val="clear" w:fill="auto"/>
        </w:rPr>
        <w:t>（</w:t>
      </w:r>
      <w:r>
        <w:rPr>
          <w:rFonts w:hint="eastAsia" w:ascii="Times New Roman Regular" w:hAnsi="Times New Roman Regular" w:eastAsia="仿宋_GB2312" w:cs="Times New Roman Regular"/>
          <w:i w:val="0"/>
          <w:iCs w:val="0"/>
          <w:caps w:val="0"/>
          <w:color w:val="auto"/>
          <w:spacing w:val="0"/>
          <w:sz w:val="32"/>
          <w:szCs w:val="32"/>
          <w:shd w:val="clear" w:fill="auto"/>
          <w:lang w:val="en-US" w:eastAsia="zh-CN"/>
        </w:rPr>
        <w:t>四</w:t>
      </w:r>
      <w:r>
        <w:rPr>
          <w:rFonts w:hint="default" w:ascii="Times New Roman Regular" w:hAnsi="Times New Roman Regular" w:eastAsia="仿宋_GB2312" w:cs="Times New Roman Regular"/>
          <w:i w:val="0"/>
          <w:iCs w:val="0"/>
          <w:caps w:val="0"/>
          <w:color w:val="auto"/>
          <w:spacing w:val="0"/>
          <w:sz w:val="32"/>
          <w:szCs w:val="32"/>
          <w:shd w:val="clear" w:fill="auto"/>
        </w:rPr>
        <w:t>）</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调处公共收益管理过程中</w:t>
      </w:r>
      <w:r>
        <w:rPr>
          <w:rStyle w:val="8"/>
          <w:rFonts w:hint="eastAsia" w:ascii="Times New Roman Regular" w:hAnsi="Times New Roman Regular" w:eastAsia="仿宋_GB2312" w:cs="Times New Roman Regular"/>
          <w:b w:val="0"/>
          <w:bCs w:val="0"/>
          <w:sz w:val="32"/>
          <w:szCs w:val="32"/>
          <w:lang w:val="en-US" w:eastAsia="zh-CN"/>
        </w:rPr>
        <w:t>产生的相关矛盾</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纠纷</w:t>
      </w:r>
      <w:r>
        <w:rPr>
          <w:rStyle w:val="8"/>
          <w:rFonts w:hint="eastAsia" w:ascii="Times New Roman Regular" w:hAnsi="Times New Roman Regular" w:eastAsia="仿宋_GB2312" w:cs="Times New Roman Regular"/>
          <w:b w:val="0"/>
          <w:bCs w:val="0"/>
          <w:i w:val="0"/>
          <w:iCs w:val="0"/>
          <w:caps w:val="0"/>
          <w:color w:val="0F1115"/>
          <w:spacing w:val="0"/>
          <w:sz w:val="32"/>
          <w:szCs w:val="32"/>
          <w:shd w:val="clear" w:fill="FFFFFF"/>
          <w:lang w:eastAsia="zh-CN"/>
        </w:rPr>
        <w:t>。</w:t>
      </w:r>
    </w:p>
    <w:p w14:paraId="793D2370">
      <w:pPr>
        <w:keepNext w:val="0"/>
        <w:keepLines w:val="0"/>
        <w:pageBreakBefore w:val="0"/>
        <w:widowControl w:val="0"/>
        <w:suppressLineNumbers w:val="0"/>
        <w:shd w:val="clear" w:fill="FFFFFF"/>
        <w:kinsoku/>
        <w:wordWrap w:val="0"/>
        <w:overflowPunct/>
        <w:topLinePunct w:val="0"/>
        <w:autoSpaceDE w:val="0"/>
        <w:autoSpaceDN w:val="0"/>
        <w:bidi w:val="0"/>
        <w:adjustRightInd/>
        <w:snapToGrid/>
        <w:spacing w:beforeAutospacing="0" w:afterAutospacing="0" w:line="560" w:lineRule="exact"/>
        <w:ind w:left="0" w:right="0" w:firstLine="640" w:firstLineChars="200"/>
        <w:textAlignment w:val="auto"/>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pP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居（村）民委员会负责协助、配合镇人民政府（街道办事处）做好相关工作</w:t>
      </w:r>
      <w:r>
        <w:rPr>
          <w:rStyle w:val="8"/>
          <w:rFonts w:hint="eastAsia" w:ascii="Times New Roman Regular" w:hAnsi="Times New Roman Regular" w:eastAsia="仿宋_GB2312" w:cs="Times New Roman Regular"/>
          <w:b w:val="0"/>
          <w:bCs w:val="0"/>
          <w:i w:val="0"/>
          <w:iCs w:val="0"/>
          <w:caps w:val="0"/>
          <w:color w:val="0F1115"/>
          <w:spacing w:val="0"/>
          <w:sz w:val="32"/>
          <w:szCs w:val="32"/>
          <w:shd w:val="clear" w:fill="FFFFFF"/>
          <w:lang w:eastAsia="zh-CN"/>
        </w:rPr>
        <w:t>。</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t>因业主委员会未选举产生、任期届满未换届或</w:t>
      </w:r>
      <w:r>
        <w:rPr>
          <w:rStyle w:val="8"/>
          <w:rFonts w:hint="eastAsia"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t>成员</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t>人数不足等原因导致无法履职时</w:t>
      </w:r>
      <w:r>
        <w:rPr>
          <w:rStyle w:val="8"/>
          <w:rFonts w:hint="eastAsia"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t>，</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居（村）民委员会</w:t>
      </w:r>
      <w:r>
        <w:rPr>
          <w:rStyle w:val="8"/>
          <w:rFonts w:hint="eastAsia"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t>代行</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t>业主委员会</w:t>
      </w:r>
      <w:r>
        <w:rPr>
          <w:rStyle w:val="8"/>
          <w:rFonts w:hint="eastAsia"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t>的</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公共收益管理职责。</w:t>
      </w:r>
    </w:p>
    <w:p w14:paraId="3C16F2EA">
      <w:pPr>
        <w:keepNext w:val="0"/>
        <w:keepLines w:val="0"/>
        <w:pageBreakBefore w:val="0"/>
        <w:widowControl w:val="0"/>
        <w:suppressLineNumbers w:val="0"/>
        <w:shd w:val="clear" w:fill="FFFFFF"/>
        <w:kinsoku/>
        <w:wordWrap w:val="0"/>
        <w:overflowPunct/>
        <w:topLinePunct w:val="0"/>
        <w:autoSpaceDE w:val="0"/>
        <w:autoSpaceDN w:val="0"/>
        <w:bidi w:val="0"/>
        <w:adjustRightInd/>
        <w:snapToGrid/>
        <w:spacing w:beforeAutospacing="0" w:afterAutospacing="0" w:line="560" w:lineRule="exact"/>
        <w:ind w:left="0" w:right="0" w:firstLine="640" w:firstLineChars="200"/>
        <w:textAlignment w:val="auto"/>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pPr>
      <w:r>
        <w:rPr>
          <w:rFonts w:hint="default" w:ascii="Times New Roman Regular" w:hAnsi="Times New Roman Regular" w:eastAsia="黑体" w:cs="Times New Roman Regular"/>
          <w:sz w:val="32"/>
          <w:szCs w:val="32"/>
          <w:lang w:val="en-US" w:eastAsia="zh-CN"/>
        </w:rPr>
        <w:t>第</w:t>
      </w:r>
      <w:r>
        <w:rPr>
          <w:rFonts w:hint="eastAsia" w:ascii="Times New Roman Regular" w:hAnsi="Times New Roman Regular" w:eastAsia="黑体" w:cs="Times New Roman Regular"/>
          <w:sz w:val="32"/>
          <w:szCs w:val="32"/>
          <w:lang w:val="en-US" w:eastAsia="zh-CN"/>
        </w:rPr>
        <w:t>七</w:t>
      </w:r>
      <w:r>
        <w:rPr>
          <w:rFonts w:hint="default" w:ascii="Times New Roman Regular" w:hAnsi="Times New Roman Regular" w:eastAsia="黑体" w:cs="Times New Roman Regular"/>
          <w:sz w:val="32"/>
          <w:szCs w:val="32"/>
          <w:lang w:val="en-US" w:eastAsia="zh-CN"/>
        </w:rPr>
        <w:t>条</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t xml:space="preserve"> </w:t>
      </w:r>
      <w:r>
        <w:rPr>
          <w:rStyle w:val="8"/>
          <w:rFonts w:hint="eastAsia"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t xml:space="preserve"> </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t>业主、业主委员会应当依照《苏州市住宅区物业管理条例》</w:t>
      </w:r>
      <w:r>
        <w:rPr>
          <w:rStyle w:val="8"/>
          <w:rFonts w:hint="eastAsia"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t>等法律法规</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t>和本办法的规定，依法负责公共收益的管理、使用和监督。</w:t>
      </w:r>
    </w:p>
    <w:p w14:paraId="47E6C3FE">
      <w:pPr>
        <w:keepNext w:val="0"/>
        <w:keepLines w:val="0"/>
        <w:pageBreakBefore w:val="0"/>
        <w:widowControl w:val="0"/>
        <w:kinsoku/>
        <w:wordWrap w:val="0"/>
        <w:overflowPunct/>
        <w:topLinePunct w:val="0"/>
        <w:autoSpaceDE w:val="0"/>
        <w:autoSpaceDN w:val="0"/>
        <w:bidi w:val="0"/>
        <w:adjustRightInd/>
        <w:snapToGrid/>
        <w:spacing w:line="560" w:lineRule="exact"/>
        <w:ind w:firstLine="643"/>
        <w:textAlignment w:val="auto"/>
        <w:rPr>
          <w:rFonts w:hint="default" w:ascii="Times New Roman" w:hAnsi="Times New Roman" w:eastAsia="仿宋_GB2312" w:cs="Times New Roman"/>
          <w:sz w:val="32"/>
          <w:szCs w:val="32"/>
          <w:highlight w:val="none"/>
        </w:rPr>
      </w:pPr>
    </w:p>
    <w:p w14:paraId="1DFACD1A">
      <w:pPr>
        <w:keepNext w:val="0"/>
        <w:keepLines w:val="0"/>
        <w:pageBreakBefore w:val="0"/>
        <w:widowControl w:val="0"/>
        <w:kinsoku/>
        <w:wordWrap w:val="0"/>
        <w:overflowPunct/>
        <w:topLinePunct w:val="0"/>
        <w:autoSpaceDE w:val="0"/>
        <w:autoSpaceDN w:val="0"/>
        <w:bidi w:val="0"/>
        <w:adjustRightInd/>
        <w:snapToGrid/>
        <w:spacing w:line="560" w:lineRule="exact"/>
        <w:jc w:val="center"/>
        <w:textAlignment w:val="auto"/>
        <w:rPr>
          <w:rFonts w:ascii="Times New Roman Regular" w:hAnsi="Times New Roman Regular" w:eastAsia="黑体" w:cs="Times New Roman Regular"/>
          <w:bCs/>
          <w:sz w:val="32"/>
          <w:szCs w:val="32"/>
          <w:highlight w:val="none"/>
        </w:rPr>
      </w:pPr>
      <w:r>
        <w:rPr>
          <w:rFonts w:hint="default" w:ascii="Times New Roman Regular" w:hAnsi="Times New Roman Regular" w:eastAsia="黑体" w:cs="Times New Roman Regular"/>
          <w:bCs/>
          <w:sz w:val="32"/>
          <w:szCs w:val="32"/>
          <w:highlight w:val="none"/>
        </w:rPr>
        <w:t>第二</w:t>
      </w:r>
      <w:r>
        <w:rPr>
          <w:rFonts w:hint="default" w:ascii="Times New Roman Regular" w:hAnsi="Times New Roman Regular" w:eastAsia="黑体" w:cs="Times New Roman Regular"/>
          <w:bCs/>
          <w:sz w:val="32"/>
          <w:szCs w:val="32"/>
          <w:highlight w:val="none"/>
          <w:lang w:val="en-US" w:eastAsia="zh-CN"/>
        </w:rPr>
        <w:t>章</w:t>
      </w:r>
      <w:r>
        <w:rPr>
          <w:rFonts w:hint="default" w:ascii="Times New Roman Regular" w:hAnsi="Times New Roman Regular" w:eastAsia="黑体" w:cs="Times New Roman Regular"/>
          <w:bCs/>
          <w:sz w:val="32"/>
          <w:szCs w:val="32"/>
          <w:highlight w:val="none"/>
        </w:rPr>
        <w:t xml:space="preserve">  公共收益的获取</w:t>
      </w:r>
    </w:p>
    <w:p w14:paraId="539DFEF7">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黑体" w:cs="Times New Roman Regular"/>
          <w:sz w:val="32"/>
          <w:szCs w:val="32"/>
        </w:rPr>
        <w:t>第</w:t>
      </w:r>
      <w:r>
        <w:rPr>
          <w:rFonts w:hint="eastAsia" w:ascii="Times New Roman Regular" w:hAnsi="Times New Roman Regular" w:eastAsia="黑体" w:cs="Times New Roman Regular"/>
          <w:sz w:val="32"/>
          <w:szCs w:val="32"/>
          <w:lang w:val="en-US" w:eastAsia="zh-CN"/>
        </w:rPr>
        <w:t>八</w:t>
      </w:r>
      <w:r>
        <w:rPr>
          <w:rFonts w:hint="default" w:ascii="Times New Roman Regular" w:hAnsi="Times New Roman Regular" w:eastAsia="黑体" w:cs="Times New Roman Regular"/>
          <w:sz w:val="32"/>
          <w:szCs w:val="32"/>
        </w:rPr>
        <w:t xml:space="preserve">条 </w:t>
      </w:r>
      <w:r>
        <w:rPr>
          <w:rFonts w:hint="eastAsia" w:ascii="Times New Roman Regular" w:hAnsi="Times New Roman Regular" w:eastAsia="黑体" w:cs="Times New Roman Regular"/>
          <w:sz w:val="32"/>
          <w:szCs w:val="32"/>
          <w:lang w:val="en-US" w:eastAsia="zh-CN"/>
        </w:rPr>
        <w:t xml:space="preserve"> </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t>公共收益的来源一般包括以下内容：</w:t>
      </w:r>
    </w:p>
    <w:p w14:paraId="3206AD2B">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（一）利用业主共有道路或场地停放车辆所得的收益；</w:t>
      </w:r>
    </w:p>
    <w:p w14:paraId="26271872">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（二）利用业主共有场地、灯箱、单元门、外墙、道闸，以及利用电梯轿厢、单元门厅、走廊通道等设置广告所得的收益；</w:t>
      </w:r>
    </w:p>
    <w:p w14:paraId="577E9803">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（三）利用业主共有</w:t>
      </w:r>
      <w:r>
        <w:rPr>
          <w:rFonts w:hint="default" w:ascii="Times New Roman Regular" w:hAnsi="Times New Roman Regular" w:eastAsia="仿宋_GB2312" w:cs="Times New Roman Regular"/>
          <w:sz w:val="32"/>
          <w:szCs w:val="32"/>
          <w:lang w:val="en-US" w:eastAsia="zh-CN"/>
        </w:rPr>
        <w:t>的</w:t>
      </w:r>
      <w:r>
        <w:rPr>
          <w:rFonts w:hint="default" w:ascii="Times New Roman Regular" w:hAnsi="Times New Roman Regular" w:eastAsia="仿宋_GB2312" w:cs="Times New Roman Regular"/>
          <w:sz w:val="32"/>
          <w:szCs w:val="32"/>
        </w:rPr>
        <w:t>配套用房或场地进行租赁</w:t>
      </w:r>
      <w:r>
        <w:rPr>
          <w:rFonts w:hint="default" w:ascii="Times New Roman Regular" w:hAnsi="Times New Roman Regular" w:eastAsia="仿宋_GB2312" w:cs="Times New Roman Regular"/>
          <w:sz w:val="32"/>
          <w:szCs w:val="32"/>
          <w:lang w:val="en-US" w:eastAsia="zh-CN"/>
        </w:rPr>
        <w:t>活动</w:t>
      </w:r>
      <w:r>
        <w:rPr>
          <w:rFonts w:hint="default" w:ascii="Times New Roman Regular" w:hAnsi="Times New Roman Regular" w:eastAsia="仿宋_GB2312" w:cs="Times New Roman Regular"/>
          <w:sz w:val="32"/>
          <w:szCs w:val="32"/>
        </w:rPr>
        <w:t>或者引进自助售卖机、快递柜等进行经营产生的收益；</w:t>
      </w:r>
    </w:p>
    <w:p w14:paraId="1C32F395">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（四）公共收益利息收入；</w:t>
      </w:r>
    </w:p>
    <w:p w14:paraId="469092D6">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（五）相关单位支付的归全体业主的违约金、赔偿金、旧设施设备残值等；</w:t>
      </w:r>
    </w:p>
    <w:p w14:paraId="7208B589">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（六）其他依法属于全体业主的收益。</w:t>
      </w:r>
    </w:p>
    <w:p w14:paraId="38BA6CF7">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黑体" w:cs="Times New Roman Regular"/>
          <w:sz w:val="32"/>
          <w:szCs w:val="32"/>
        </w:rPr>
        <w:t>第</w:t>
      </w:r>
      <w:r>
        <w:rPr>
          <w:rFonts w:hint="eastAsia" w:ascii="Times New Roman Regular" w:hAnsi="Times New Roman Regular" w:eastAsia="黑体" w:cs="Times New Roman Regular"/>
          <w:sz w:val="32"/>
          <w:szCs w:val="32"/>
          <w:lang w:val="en-US" w:eastAsia="zh-CN"/>
        </w:rPr>
        <w:t>九</w:t>
      </w:r>
      <w:r>
        <w:rPr>
          <w:rFonts w:hint="default" w:ascii="Times New Roman Regular" w:hAnsi="Times New Roman Regular" w:eastAsia="黑体" w:cs="Times New Roman Regular"/>
          <w:sz w:val="32"/>
          <w:szCs w:val="32"/>
        </w:rPr>
        <w:t xml:space="preserve">条 </w:t>
      </w:r>
      <w:r>
        <w:rPr>
          <w:rFonts w:hint="eastAsia" w:ascii="Times New Roman Regular" w:hAnsi="Times New Roman Regular" w:eastAsia="黑体" w:cs="Times New Roman Regular"/>
          <w:sz w:val="32"/>
          <w:szCs w:val="32"/>
          <w:lang w:val="en-US" w:eastAsia="zh-CN"/>
        </w:rPr>
        <w:t xml:space="preserve"> </w:t>
      </w:r>
      <w:r>
        <w:rPr>
          <w:rFonts w:hint="default" w:ascii="Times New Roman Regular" w:hAnsi="Times New Roman Regular" w:eastAsia="仿宋_GB2312" w:cs="Times New Roman Regular"/>
          <w:sz w:val="32"/>
          <w:szCs w:val="32"/>
        </w:rPr>
        <w:t>公共收益的获取应当符合法律法规的规定，不得擅自改变房屋及设施设备的用途，不得妨碍业主和使用人正常使用物业，不得影响物业使用安全。</w:t>
      </w:r>
    </w:p>
    <w:p w14:paraId="76D4E12B">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Style w:val="8"/>
          <w:rFonts w:hint="default" w:ascii="Times New Roman Regular" w:hAnsi="Times New Roman Regular" w:cs="Times New Roman Regular"/>
          <w:color w:val="auto"/>
        </w:rPr>
      </w:pPr>
      <w:r>
        <w:rPr>
          <w:rFonts w:hint="default" w:ascii="Times New Roman Regular" w:hAnsi="Times New Roman Regular" w:eastAsia="黑体" w:cs="Times New Roman Regular"/>
          <w:sz w:val="32"/>
          <w:szCs w:val="32"/>
        </w:rPr>
        <w:t>第</w:t>
      </w:r>
      <w:r>
        <w:rPr>
          <w:rFonts w:hint="eastAsia" w:ascii="Times New Roman Regular" w:hAnsi="Times New Roman Regular" w:eastAsia="黑体" w:cs="Times New Roman Regular"/>
          <w:sz w:val="32"/>
          <w:szCs w:val="32"/>
          <w:lang w:val="en-US" w:eastAsia="zh-CN"/>
        </w:rPr>
        <w:t>十</w:t>
      </w:r>
      <w:r>
        <w:rPr>
          <w:rFonts w:hint="default" w:ascii="Times New Roman Regular" w:hAnsi="Times New Roman Regular" w:eastAsia="黑体" w:cs="Times New Roman Regular"/>
          <w:sz w:val="32"/>
          <w:szCs w:val="32"/>
        </w:rPr>
        <w:t xml:space="preserve">条 </w:t>
      </w:r>
      <w:r>
        <w:rPr>
          <w:rFonts w:hint="eastAsia" w:ascii="Times New Roman Regular" w:hAnsi="Times New Roman Regular" w:eastAsia="黑体" w:cs="Times New Roman Regular"/>
          <w:sz w:val="32"/>
          <w:szCs w:val="32"/>
          <w:lang w:val="en-US" w:eastAsia="zh-CN"/>
        </w:rPr>
        <w:t xml:space="preserve"> </w:t>
      </w:r>
      <w:r>
        <w:rPr>
          <w:rFonts w:hint="default" w:ascii="Times New Roman Regular" w:hAnsi="Times New Roman Regular" w:eastAsia="仿宋_GB2312" w:cs="Times New Roman Regular"/>
          <w:i w:val="0"/>
          <w:iCs w:val="0"/>
          <w:caps w:val="0"/>
          <w:color w:val="auto"/>
          <w:spacing w:val="0"/>
          <w:sz w:val="32"/>
          <w:szCs w:val="32"/>
          <w:shd w:val="clear" w:fill="auto"/>
        </w:rPr>
        <w:t>前期物业</w:t>
      </w:r>
      <w:r>
        <w:rPr>
          <w:rFonts w:hint="eastAsia" w:ascii="Times New Roman Regular" w:hAnsi="Times New Roman Regular" w:eastAsia="仿宋_GB2312" w:cs="Times New Roman Regular"/>
          <w:i w:val="0"/>
          <w:iCs w:val="0"/>
          <w:caps w:val="0"/>
          <w:color w:val="auto"/>
          <w:spacing w:val="0"/>
          <w:sz w:val="32"/>
          <w:szCs w:val="32"/>
          <w:shd w:val="clear" w:fill="auto"/>
          <w:lang w:val="en-US" w:eastAsia="zh-CN"/>
        </w:rPr>
        <w:t>管理</w:t>
      </w:r>
      <w:r>
        <w:rPr>
          <w:rFonts w:hint="default" w:ascii="Times New Roman Regular" w:hAnsi="Times New Roman Regular" w:eastAsia="仿宋_GB2312" w:cs="Times New Roman Regular"/>
          <w:i w:val="0"/>
          <w:iCs w:val="0"/>
          <w:caps w:val="0"/>
          <w:color w:val="auto"/>
          <w:spacing w:val="0"/>
          <w:sz w:val="32"/>
          <w:szCs w:val="32"/>
          <w:shd w:val="clear" w:fill="auto"/>
          <w:lang w:val="en-US" w:eastAsia="zh-CN"/>
        </w:rPr>
        <w:t>期间</w:t>
      </w:r>
      <w:r>
        <w:rPr>
          <w:rFonts w:hint="default" w:ascii="Times New Roman Regular" w:hAnsi="Times New Roman Regular" w:eastAsia="仿宋_GB2312" w:cs="Times New Roman Regular"/>
          <w:i w:val="0"/>
          <w:iCs w:val="0"/>
          <w:caps w:val="0"/>
          <w:color w:val="auto"/>
          <w:spacing w:val="0"/>
          <w:sz w:val="32"/>
          <w:szCs w:val="32"/>
          <w:shd w:val="clear" w:fill="auto"/>
        </w:rPr>
        <w:t>，</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《前期物业服务合同》应当明确共有部分经营的范围、方式。</w:t>
      </w:r>
      <w:r>
        <w:rPr>
          <w:rStyle w:val="8"/>
          <w:rFonts w:hint="default" w:ascii="Times New Roman Regular" w:hAnsi="Times New Roman Regular" w:eastAsia="仿宋_GB2312" w:cs="Times New Roman Regular"/>
          <w:b w:val="0"/>
          <w:bCs w:val="0"/>
          <w:i w:val="0"/>
          <w:iCs w:val="0"/>
          <w:caps w:val="0"/>
          <w:color w:val="auto"/>
          <w:spacing w:val="0"/>
          <w:sz w:val="32"/>
          <w:szCs w:val="32"/>
          <w:shd w:val="clear" w:fill="FFFFFF"/>
        </w:rPr>
        <w:t>管理成本原则上不得超过公共收益总额的百分之三十</w:t>
      </w:r>
      <w:r>
        <w:rPr>
          <w:rStyle w:val="8"/>
          <w:rFonts w:hint="eastAsia" w:ascii="Times New Roman Regular" w:hAnsi="Times New Roman Regular" w:cs="Times New Roman Regular"/>
          <w:color w:val="auto"/>
          <w:lang w:eastAsia="zh-CN"/>
        </w:rPr>
        <w:t>。</w:t>
      </w:r>
    </w:p>
    <w:p w14:paraId="1B94699E">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hint="default" w:ascii="Times New Roman Regular" w:hAnsi="Times New Roman Regular" w:eastAsia="仿宋_GB2312" w:cs="Times New Roman Regular"/>
          <w:sz w:val="32"/>
          <w:szCs w:val="32"/>
        </w:rPr>
      </w:pPr>
      <w:r>
        <w:rPr>
          <w:rFonts w:hint="default" w:ascii="Times New Roman Regular" w:hAnsi="Times New Roman Regular" w:eastAsia="黑体" w:cs="Times New Roman Regular"/>
          <w:sz w:val="32"/>
          <w:szCs w:val="32"/>
        </w:rPr>
        <w:t>第</w:t>
      </w:r>
      <w:r>
        <w:rPr>
          <w:rFonts w:hint="default" w:ascii="Times New Roman Regular" w:hAnsi="Times New Roman Regular" w:eastAsia="黑体" w:cs="Times New Roman Regular"/>
          <w:sz w:val="32"/>
          <w:szCs w:val="32"/>
          <w:lang w:val="en-US" w:eastAsia="zh-CN"/>
        </w:rPr>
        <w:t>十</w:t>
      </w:r>
      <w:r>
        <w:rPr>
          <w:rFonts w:hint="eastAsia" w:ascii="Times New Roman Regular" w:hAnsi="Times New Roman Regular" w:eastAsia="黑体" w:cs="Times New Roman Regular"/>
          <w:sz w:val="32"/>
          <w:szCs w:val="32"/>
          <w:lang w:val="en-US" w:eastAsia="zh-CN"/>
        </w:rPr>
        <w:t>一</w:t>
      </w:r>
      <w:r>
        <w:rPr>
          <w:rFonts w:hint="default" w:ascii="Times New Roman Regular" w:hAnsi="Times New Roman Regular" w:eastAsia="黑体" w:cs="Times New Roman Regular"/>
          <w:sz w:val="32"/>
          <w:szCs w:val="32"/>
        </w:rPr>
        <w:t xml:space="preserve">条 </w:t>
      </w:r>
      <w:r>
        <w:rPr>
          <w:rFonts w:hint="eastAsia" w:ascii="Times New Roman Regular" w:hAnsi="Times New Roman Regular" w:eastAsia="黑体" w:cs="Times New Roman Regular"/>
          <w:sz w:val="32"/>
          <w:szCs w:val="32"/>
          <w:lang w:val="en-US" w:eastAsia="zh-CN"/>
        </w:rPr>
        <w:t xml:space="preserve"> </w:t>
      </w:r>
      <w:r>
        <w:rPr>
          <w:rFonts w:hint="default" w:ascii="Times New Roman Regular" w:hAnsi="Times New Roman Regular" w:eastAsia="仿宋_GB2312" w:cs="Times New Roman Regular"/>
          <w:sz w:val="32"/>
          <w:szCs w:val="32"/>
        </w:rPr>
        <w:t>业主大会成立后，需要占用业主共有的道路或者其他场地用于停放汽车，以及利用业主共有部分从事广告等经营性活动的，应当经业主大会或者业主大会授权的业主委员会决定后依法开展。利用业主共有部分从事广告等经营性活动的，还应当经有利害关系的业主同意。</w:t>
      </w:r>
    </w:p>
    <w:p w14:paraId="43676DC6">
      <w:pPr>
        <w:keepNext w:val="0"/>
        <w:keepLines w:val="0"/>
        <w:pageBreakBefore w:val="0"/>
        <w:widowControl w:val="0"/>
        <w:kinsoku/>
        <w:wordWrap w:val="0"/>
        <w:overflowPunct/>
        <w:topLinePunct w:val="0"/>
        <w:autoSpaceDE w:val="0"/>
        <w:autoSpaceDN w:val="0"/>
        <w:bidi w:val="0"/>
        <w:adjustRightInd/>
        <w:snapToGrid/>
        <w:spacing w:line="560" w:lineRule="exact"/>
        <w:jc w:val="center"/>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黑体" w:cs="Times New Roman Regular"/>
          <w:bCs/>
          <w:sz w:val="32"/>
          <w:szCs w:val="32"/>
        </w:rPr>
        <w:t>第</w:t>
      </w:r>
      <w:r>
        <w:rPr>
          <w:rFonts w:hint="default" w:ascii="Times New Roman Regular" w:hAnsi="Times New Roman Regular" w:eastAsia="黑体" w:cs="Times New Roman Regular"/>
          <w:bCs/>
          <w:sz w:val="32"/>
          <w:szCs w:val="32"/>
          <w:lang w:eastAsia="zh-CN"/>
        </w:rPr>
        <w:t>三</w:t>
      </w:r>
      <w:r>
        <w:rPr>
          <w:rFonts w:hint="default" w:ascii="Times New Roman Regular" w:hAnsi="Times New Roman Regular" w:eastAsia="黑体" w:cs="Times New Roman Regular"/>
          <w:bCs/>
          <w:sz w:val="32"/>
          <w:szCs w:val="32"/>
          <w:lang w:val="en-US" w:eastAsia="zh-CN"/>
        </w:rPr>
        <w:t>章</w:t>
      </w:r>
      <w:r>
        <w:rPr>
          <w:rFonts w:hint="default" w:ascii="Times New Roman Regular" w:hAnsi="Times New Roman Regular" w:eastAsia="黑体" w:cs="Times New Roman Regular"/>
          <w:bCs/>
          <w:sz w:val="32"/>
          <w:szCs w:val="32"/>
        </w:rPr>
        <w:t xml:space="preserve">  公共收益的管理</w:t>
      </w:r>
    </w:p>
    <w:p w14:paraId="78A0C686">
      <w:pPr>
        <w:keepNext w:val="0"/>
        <w:keepLines w:val="0"/>
        <w:pageBreakBefore w:val="0"/>
        <w:widowControl w:val="0"/>
        <w:kinsoku/>
        <w:wordWrap w:val="0"/>
        <w:overflowPunct/>
        <w:topLinePunct w:val="0"/>
        <w:autoSpaceDE w:val="0"/>
        <w:autoSpaceDN w:val="0"/>
        <w:bidi w:val="0"/>
        <w:adjustRightInd/>
        <w:snapToGrid/>
        <w:spacing w:line="560" w:lineRule="exact"/>
        <w:ind w:firstLine="645"/>
        <w:textAlignment w:val="auto"/>
        <w:rPr>
          <w:rFonts w:hint="default" w:ascii="Times New Roman Regular" w:hAnsi="Times New Roman Regular" w:eastAsia="仿宋_GB2312" w:cs="Times New Roman Regular"/>
          <w:bCs/>
          <w:i w:val="0"/>
          <w:iCs w:val="0"/>
          <w:caps w:val="0"/>
          <w:color w:val="000000"/>
          <w:spacing w:val="0"/>
          <w:sz w:val="32"/>
          <w:szCs w:val="32"/>
          <w:highlight w:val="none"/>
          <w:lang w:val="en-US" w:eastAsia="zh-CN" w:bidi="ar"/>
        </w:rPr>
      </w:pPr>
      <w:r>
        <w:rPr>
          <w:rFonts w:hint="default" w:ascii="Times New Roman Regular" w:hAnsi="Times New Roman Regular" w:eastAsia="黑体" w:cs="Times New Roman Regular"/>
          <w:sz w:val="32"/>
          <w:szCs w:val="32"/>
        </w:rPr>
        <w:t>第</w:t>
      </w:r>
      <w:r>
        <w:rPr>
          <w:rFonts w:hint="default" w:ascii="Times New Roman Regular" w:hAnsi="Times New Roman Regular" w:eastAsia="黑体" w:cs="Times New Roman Regular"/>
          <w:sz w:val="32"/>
          <w:szCs w:val="32"/>
          <w:lang w:val="en-US" w:eastAsia="zh-CN"/>
        </w:rPr>
        <w:t>十</w:t>
      </w:r>
      <w:r>
        <w:rPr>
          <w:rFonts w:hint="eastAsia" w:ascii="Times New Roman Regular" w:hAnsi="Times New Roman Regular" w:eastAsia="黑体" w:cs="Times New Roman Regular"/>
          <w:sz w:val="32"/>
          <w:szCs w:val="32"/>
          <w:lang w:val="en-US" w:eastAsia="zh-CN"/>
        </w:rPr>
        <w:t>二</w:t>
      </w:r>
      <w:r>
        <w:rPr>
          <w:rFonts w:hint="default" w:ascii="Times New Roman Regular" w:hAnsi="Times New Roman Regular" w:eastAsia="黑体" w:cs="Times New Roman Regular"/>
          <w:sz w:val="32"/>
          <w:szCs w:val="32"/>
        </w:rPr>
        <w:t xml:space="preserve">条 </w:t>
      </w:r>
      <w:r>
        <w:rPr>
          <w:rFonts w:hint="eastAsia" w:ascii="Times New Roman Regular" w:hAnsi="Times New Roman Regular" w:eastAsia="黑体" w:cs="Times New Roman Regular"/>
          <w:sz w:val="32"/>
          <w:szCs w:val="32"/>
          <w:lang w:val="en-US" w:eastAsia="zh-CN"/>
        </w:rPr>
        <w:t xml:space="preserve"> </w:t>
      </w:r>
      <w:r>
        <w:rPr>
          <w:rFonts w:hint="default" w:ascii="Times New Roman Regular" w:hAnsi="Times New Roman Regular" w:eastAsia="仿宋_GB2312" w:cs="Times New Roman Regular"/>
          <w:bCs/>
          <w:i w:val="0"/>
          <w:iCs w:val="0"/>
          <w:caps w:val="0"/>
          <w:color w:val="000000"/>
          <w:spacing w:val="0"/>
          <w:sz w:val="32"/>
          <w:szCs w:val="32"/>
          <w:highlight w:val="none"/>
          <w:lang w:val="en-US" w:eastAsia="zh-CN" w:bidi="ar"/>
        </w:rPr>
        <w:t>业主大会成立前，公共收益由</w:t>
      </w:r>
      <w:r>
        <w:rPr>
          <w:rFonts w:hint="default" w:ascii="Times New Roman Regular" w:hAnsi="Times New Roman Regular" w:eastAsia="仿宋_GB2312" w:cs="Times New Roman Regular"/>
          <w:sz w:val="32"/>
          <w:szCs w:val="32"/>
          <w:highlight w:val="none"/>
        </w:rPr>
        <w:t>物业服务</w:t>
      </w:r>
      <w:r>
        <w:rPr>
          <w:rFonts w:hint="eastAsia" w:ascii="Times New Roman Regular" w:hAnsi="Times New Roman Regular" w:eastAsia="仿宋_GB2312" w:cs="Times New Roman Regular"/>
          <w:sz w:val="32"/>
          <w:szCs w:val="32"/>
          <w:highlight w:val="none"/>
          <w:lang w:val="en-US" w:eastAsia="zh-CN"/>
        </w:rPr>
        <w:t>企业</w:t>
      </w:r>
      <w:r>
        <w:rPr>
          <w:rFonts w:hint="default" w:ascii="Times New Roman Regular" w:hAnsi="Times New Roman Regular" w:eastAsia="仿宋_GB2312" w:cs="Times New Roman Regular"/>
          <w:bCs/>
          <w:i w:val="0"/>
          <w:iCs w:val="0"/>
          <w:caps w:val="0"/>
          <w:color w:val="000000"/>
          <w:spacing w:val="0"/>
          <w:sz w:val="32"/>
          <w:szCs w:val="32"/>
          <w:highlight w:val="none"/>
          <w:lang w:val="en-US" w:eastAsia="zh-CN" w:bidi="ar"/>
        </w:rPr>
        <w:t>代为管理。</w:t>
      </w:r>
    </w:p>
    <w:p w14:paraId="05464D08">
      <w:pPr>
        <w:keepNext w:val="0"/>
        <w:keepLines w:val="0"/>
        <w:pageBreakBefore w:val="0"/>
        <w:widowControl w:val="0"/>
        <w:kinsoku/>
        <w:wordWrap w:val="0"/>
        <w:overflowPunct/>
        <w:topLinePunct w:val="0"/>
        <w:autoSpaceDE w:val="0"/>
        <w:autoSpaceDN w:val="0"/>
        <w:bidi w:val="0"/>
        <w:adjustRightInd/>
        <w:snapToGrid/>
        <w:spacing w:line="560" w:lineRule="exact"/>
        <w:ind w:firstLine="645"/>
        <w:textAlignment w:val="auto"/>
        <w:rPr>
          <w:rFonts w:hint="default" w:ascii="Times New Roman Regular" w:hAnsi="Times New Roman Regular" w:eastAsia="仿宋_GB2312" w:cs="Times New Roman Regular"/>
          <w:sz w:val="32"/>
          <w:szCs w:val="32"/>
          <w:highlight w:val="none"/>
          <w:lang w:val="en-US" w:eastAsia="zh-CN"/>
        </w:rPr>
      </w:pPr>
      <w:r>
        <w:rPr>
          <w:rFonts w:hint="default" w:ascii="Times New Roman Regular" w:hAnsi="Times New Roman Regular" w:eastAsia="仿宋_GB2312" w:cs="Times New Roman Regular"/>
          <w:sz w:val="32"/>
          <w:szCs w:val="32"/>
          <w:highlight w:val="none"/>
        </w:rPr>
        <w:t>业主大会成立后，业主委员会是公共收益管理单位。经业主共同决定，</w:t>
      </w:r>
      <w:r>
        <w:rPr>
          <w:rFonts w:hint="default" w:ascii="Times New Roman Regular" w:hAnsi="Times New Roman Regular" w:eastAsia="仿宋_GB2312" w:cs="Times New Roman Regular"/>
          <w:sz w:val="32"/>
          <w:szCs w:val="32"/>
          <w:highlight w:val="none"/>
          <w:lang w:val="en-US" w:eastAsia="zh-CN"/>
        </w:rPr>
        <w:t>可以委托</w:t>
      </w:r>
      <w:r>
        <w:rPr>
          <w:rFonts w:hint="default" w:ascii="Times New Roman Regular" w:hAnsi="Times New Roman Regular" w:eastAsia="仿宋_GB2312" w:cs="Times New Roman Regular"/>
          <w:sz w:val="32"/>
          <w:szCs w:val="32"/>
          <w:highlight w:val="none"/>
        </w:rPr>
        <w:t>物业服务</w:t>
      </w:r>
      <w:r>
        <w:rPr>
          <w:rFonts w:hint="default" w:ascii="Times New Roman Regular" w:hAnsi="Times New Roman Regular" w:eastAsia="仿宋_GB2312" w:cs="Times New Roman Regular"/>
          <w:sz w:val="32"/>
          <w:szCs w:val="32"/>
          <w:highlight w:val="none"/>
          <w:lang w:val="en-US" w:eastAsia="zh-CN"/>
        </w:rPr>
        <w:t>企业作为</w:t>
      </w:r>
      <w:r>
        <w:rPr>
          <w:rFonts w:hint="default" w:ascii="Times New Roman Regular" w:hAnsi="Times New Roman Regular" w:eastAsia="仿宋_GB2312" w:cs="Times New Roman Regular"/>
          <w:sz w:val="32"/>
          <w:szCs w:val="32"/>
          <w:highlight w:val="none"/>
        </w:rPr>
        <w:t>公共收益管理单位。</w:t>
      </w:r>
      <w:r>
        <w:rPr>
          <w:rFonts w:hint="default" w:ascii="Times New Roman Regular" w:hAnsi="Times New Roman Regular" w:eastAsia="仿宋_GB2312" w:cs="Times New Roman Regular"/>
          <w:sz w:val="32"/>
          <w:szCs w:val="32"/>
          <w:highlight w:val="none"/>
          <w:lang w:val="en-US" w:eastAsia="zh-CN"/>
        </w:rPr>
        <w:t>委托物业服务企业管理的，应当在物业服务合同中约定管理职责、管理成本及违约责任。</w:t>
      </w:r>
    </w:p>
    <w:p w14:paraId="01EDBC35">
      <w:pPr>
        <w:keepNext w:val="0"/>
        <w:keepLines w:val="0"/>
        <w:pageBreakBefore w:val="0"/>
        <w:widowControl w:val="0"/>
        <w:numPr>
          <w:ilvl w:val="0"/>
          <w:numId w:val="0"/>
        </w:numPr>
        <w:kinsoku/>
        <w:wordWrap w:val="0"/>
        <w:overflowPunct/>
        <w:topLinePunct w:val="0"/>
        <w:autoSpaceDE w:val="0"/>
        <w:autoSpaceDN w:val="0"/>
        <w:bidi w:val="0"/>
        <w:adjustRightInd/>
        <w:snapToGrid/>
        <w:spacing w:line="560" w:lineRule="exact"/>
        <w:ind w:firstLine="645"/>
        <w:textAlignment w:val="auto"/>
        <w:rPr>
          <w:rFonts w:hint="default" w:ascii="Times New Roman Regular" w:hAnsi="Times New Roman Regular" w:eastAsia="仿宋_GB2312" w:cs="Times New Roman Regular"/>
          <w:sz w:val="32"/>
          <w:szCs w:val="32"/>
          <w:lang w:eastAsia="zh-CN"/>
        </w:rPr>
      </w:pPr>
      <w:r>
        <w:rPr>
          <w:rFonts w:hint="eastAsia" w:ascii="Times New Roman Regular" w:hAnsi="Times New Roman Regular" w:eastAsia="黑体" w:cs="Times New Roman Regular"/>
          <w:sz w:val="32"/>
          <w:szCs w:val="32"/>
          <w:lang w:val="en-US" w:eastAsia="zh-CN"/>
        </w:rPr>
        <w:t>第十三条</w:t>
      </w:r>
      <w:r>
        <w:rPr>
          <w:rFonts w:hint="eastAsia" w:ascii="Times New Roman Regular" w:hAnsi="Times New Roman Regular" w:eastAsia="仿宋_GB2312" w:cs="Times New Roman Regular"/>
          <w:b w:val="0"/>
          <w:bCs w:val="0"/>
          <w:i w:val="0"/>
          <w:iCs w:val="0"/>
          <w:caps w:val="0"/>
          <w:spacing w:val="0"/>
          <w:sz w:val="32"/>
          <w:szCs w:val="32"/>
          <w:shd w:val="clear"/>
          <w:lang w:val="en-US" w:eastAsia="zh-CN"/>
        </w:rPr>
        <w:t xml:space="preserve">  </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本市实行公共收益监管账户制度。</w:t>
      </w:r>
      <w:r>
        <w:rPr>
          <w:rFonts w:hint="default" w:ascii="Times New Roman Regular" w:hAnsi="Times New Roman Regular" w:eastAsia="仿宋_GB2312" w:cs="Times New Roman Regular"/>
          <w:i w:val="0"/>
          <w:iCs w:val="0"/>
          <w:caps w:val="0"/>
          <w:color w:val="auto"/>
          <w:spacing w:val="0"/>
          <w:sz w:val="32"/>
          <w:szCs w:val="32"/>
          <w:shd w:val="clear" w:fill="auto"/>
        </w:rPr>
        <w:t>公共收益管理单位</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应当</w:t>
      </w:r>
      <w:r>
        <w:rPr>
          <w:rFonts w:hint="default" w:ascii="Times New Roman Regular" w:hAnsi="Times New Roman Regular" w:eastAsia="仿宋_GB2312" w:cs="Times New Roman Regular"/>
          <w:i w:val="0"/>
          <w:iCs w:val="0"/>
          <w:caps w:val="0"/>
          <w:color w:val="auto"/>
          <w:spacing w:val="0"/>
          <w:sz w:val="32"/>
          <w:szCs w:val="32"/>
          <w:shd w:val="clear" w:fill="auto"/>
        </w:rPr>
        <w:t>以物业管理区域为单位开立</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公共收益专用存款账户</w:t>
      </w:r>
      <w:r>
        <w:rPr>
          <w:rStyle w:val="8"/>
          <w:rFonts w:hint="eastAsia" w:ascii="Times New Roman Regular" w:hAnsi="Times New Roman Regular" w:eastAsia="仿宋_GB2312" w:cs="Times New Roman Regular"/>
          <w:b w:val="0"/>
          <w:bCs w:val="0"/>
          <w:i w:val="0"/>
          <w:iCs w:val="0"/>
          <w:caps w:val="0"/>
          <w:color w:val="0F1115"/>
          <w:spacing w:val="0"/>
          <w:sz w:val="32"/>
          <w:szCs w:val="32"/>
          <w:shd w:val="clear" w:fill="FFFFFF"/>
          <w:lang w:eastAsia="zh-CN"/>
        </w:rPr>
        <w:t>。</w:t>
      </w:r>
      <w:r>
        <w:rPr>
          <w:rFonts w:hint="default" w:ascii="Times New Roman Regular" w:hAnsi="Times New Roman Regular" w:eastAsia="仿宋_GB2312" w:cs="Times New Roman Regular"/>
          <w:b w:val="0"/>
          <w:bCs w:val="0"/>
          <w:i w:val="0"/>
          <w:iCs w:val="0"/>
          <w:caps w:val="0"/>
          <w:spacing w:val="0"/>
          <w:sz w:val="32"/>
          <w:szCs w:val="32"/>
          <w:shd w:val="clear"/>
        </w:rPr>
        <w:t>为保障公共收益资金安全及数据对接，提倡在维修资金专户银行或与监管信息平台对接的银行中选择和开立账户</w:t>
      </w:r>
      <w:r>
        <w:rPr>
          <w:rFonts w:hint="default" w:ascii="Times New Roman Regular" w:hAnsi="Times New Roman Regular" w:eastAsia="仿宋_GB2312" w:cs="Times New Roman Regular"/>
          <w:i w:val="0"/>
          <w:iCs w:val="0"/>
          <w:caps w:val="0"/>
          <w:spacing w:val="0"/>
          <w:sz w:val="32"/>
          <w:szCs w:val="32"/>
          <w:u w:val="none"/>
          <w:shd w:val="clear"/>
          <w:lang w:eastAsia="zh-CN"/>
        </w:rPr>
        <w:t>。</w:t>
      </w:r>
    </w:p>
    <w:p w14:paraId="35105E7C">
      <w:pPr>
        <w:keepNext w:val="0"/>
        <w:keepLines w:val="0"/>
        <w:pageBreakBefore w:val="0"/>
        <w:widowControl w:val="0"/>
        <w:numPr>
          <w:ilvl w:val="-1"/>
          <w:numId w:val="0"/>
        </w:numPr>
        <w:kinsoku/>
        <w:wordWrap w:val="0"/>
        <w:overflowPunct/>
        <w:topLinePunct w:val="0"/>
        <w:autoSpaceDE w:val="0"/>
        <w:autoSpaceDN w:val="0"/>
        <w:bidi w:val="0"/>
        <w:adjustRightInd/>
        <w:snapToGrid/>
        <w:spacing w:line="560" w:lineRule="exact"/>
        <w:ind w:firstLine="645"/>
        <w:textAlignment w:val="auto"/>
        <w:rPr>
          <w:rFonts w:hint="default" w:ascii="Times New Roman Regular" w:hAnsi="Times New Roman Regular" w:eastAsia="仿宋_GB2312" w:cs="Times New Roman Regular"/>
          <w:sz w:val="32"/>
          <w:szCs w:val="32"/>
          <w:lang w:eastAsia="zh-CN"/>
        </w:rPr>
      </w:pPr>
      <w:r>
        <w:rPr>
          <w:rFonts w:hint="default" w:ascii="Times New Roman Regular" w:hAnsi="Times New Roman Regular" w:eastAsia="仿宋_GB2312" w:cs="Times New Roman Regular"/>
          <w:sz w:val="32"/>
          <w:szCs w:val="32"/>
        </w:rPr>
        <w:t>公共收益</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专用存款账户</w:t>
      </w:r>
      <w:r>
        <w:rPr>
          <w:rFonts w:hint="default" w:ascii="Times New Roman Regular" w:hAnsi="Times New Roman Regular" w:eastAsia="仿宋_GB2312" w:cs="Times New Roman Regular"/>
          <w:sz w:val="32"/>
          <w:szCs w:val="32"/>
        </w:rPr>
        <w:t>不得以个人或者非公共收益管理单位的其他组织名义开立</w:t>
      </w:r>
      <w:r>
        <w:rPr>
          <w:rFonts w:hint="default" w:ascii="Times New Roman Regular" w:hAnsi="Times New Roman Regular" w:eastAsia="仿宋_GB2312" w:cs="Times New Roman Regular"/>
          <w:sz w:val="32"/>
          <w:szCs w:val="32"/>
          <w:lang w:eastAsia="zh-CN"/>
        </w:rPr>
        <w:t>。</w:t>
      </w:r>
    </w:p>
    <w:p w14:paraId="11B65232">
      <w:pPr>
        <w:keepNext w:val="0"/>
        <w:keepLines w:val="0"/>
        <w:pageBreakBefore w:val="0"/>
        <w:widowControl w:val="0"/>
        <w:kinsoku/>
        <w:wordWrap w:val="0"/>
        <w:overflowPunct/>
        <w:topLinePunct w:val="0"/>
        <w:autoSpaceDE w:val="0"/>
        <w:autoSpaceDN w:val="0"/>
        <w:bidi w:val="0"/>
        <w:adjustRightInd/>
        <w:snapToGrid/>
        <w:spacing w:line="560" w:lineRule="exact"/>
        <w:ind w:firstLine="645" w:firstLineChars="0"/>
        <w:textAlignment w:val="auto"/>
        <w:rPr>
          <w:rFonts w:ascii="Times New Roman Regular" w:hAnsi="Times New Roman Regular" w:eastAsia="仿宋_GB2312" w:cs="Times New Roman Regular"/>
          <w:color w:val="000000" w:themeColor="text1"/>
          <w:sz w:val="32"/>
          <w:szCs w:val="32"/>
          <w14:textFill>
            <w14:solidFill>
              <w14:schemeClr w14:val="tx1"/>
            </w14:solidFill>
          </w14:textFill>
        </w:rPr>
      </w:pPr>
      <w:r>
        <w:rPr>
          <w:rFonts w:hint="default" w:ascii="Times New Roman Regular" w:hAnsi="Times New Roman Regular" w:eastAsia="黑体" w:cs="Times New Roman Regular"/>
          <w:sz w:val="32"/>
          <w:szCs w:val="32"/>
        </w:rPr>
        <w:t>第十</w:t>
      </w:r>
      <w:r>
        <w:rPr>
          <w:rFonts w:hint="eastAsia" w:ascii="Times New Roman Regular" w:hAnsi="Times New Roman Regular" w:eastAsia="黑体" w:cs="Times New Roman Regular"/>
          <w:sz w:val="32"/>
          <w:szCs w:val="32"/>
          <w:lang w:val="en-US" w:eastAsia="zh-CN"/>
        </w:rPr>
        <w:t>四</w:t>
      </w:r>
      <w:r>
        <w:rPr>
          <w:rFonts w:hint="default" w:ascii="Times New Roman Regular" w:hAnsi="Times New Roman Regular" w:eastAsia="黑体" w:cs="Times New Roman Regular"/>
          <w:sz w:val="32"/>
          <w:szCs w:val="32"/>
        </w:rPr>
        <w:t xml:space="preserve">条 </w:t>
      </w:r>
      <w:r>
        <w:rPr>
          <w:rFonts w:hint="eastAsia" w:ascii="Times New Roman Regular" w:hAnsi="Times New Roman Regular" w:eastAsia="黑体" w:cs="Times New Roman Regular"/>
          <w:sz w:val="32"/>
          <w:szCs w:val="32"/>
          <w:lang w:val="en-US" w:eastAsia="zh-CN"/>
        </w:rPr>
        <w:t xml:space="preserve"> </w:t>
      </w:r>
      <w:r>
        <w:rPr>
          <w:rFonts w:hint="default" w:ascii="Times New Roman Regular" w:hAnsi="Times New Roman Regular" w:eastAsia="仿宋_GB2312" w:cs="Times New Roman Regular"/>
          <w:color w:val="000000" w:themeColor="text1"/>
          <w:sz w:val="32"/>
          <w:szCs w:val="32"/>
          <w14:textFill>
            <w14:solidFill>
              <w14:schemeClr w14:val="tx1"/>
            </w14:solidFill>
          </w14:textFill>
        </w:rPr>
        <w:t>公共收益管理单位开立账户的，应当向开户银行提供开立</w:t>
      </w:r>
      <w:r>
        <w:rPr>
          <w:rFonts w:hint="default" w:ascii="Times New Roman Regular" w:hAnsi="Times New Roman Regular" w:eastAsia="仿宋_GB2312" w:cs="Times New Roman Regular"/>
          <w:sz w:val="32"/>
          <w:szCs w:val="32"/>
          <w:lang w:eastAsia="zh-CN"/>
        </w:rPr>
        <w:t>专用存款</w:t>
      </w:r>
      <w:r>
        <w:rPr>
          <w:rFonts w:hint="default" w:ascii="Times New Roman Regular" w:hAnsi="Times New Roman Regular" w:eastAsia="仿宋_GB2312" w:cs="Times New Roman Regular"/>
          <w:color w:val="000000" w:themeColor="text1"/>
          <w:sz w:val="32"/>
          <w:szCs w:val="32"/>
          <w14:textFill>
            <w14:solidFill>
              <w14:schemeClr w14:val="tx1"/>
            </w14:solidFill>
          </w14:textFill>
        </w:rPr>
        <w:t>账户所需要的材料。</w:t>
      </w:r>
      <w:r>
        <w:rPr>
          <w:rFonts w:hint="default" w:ascii="Times New Roman Regular" w:hAnsi="Times New Roman Regular" w:eastAsia="仿宋_GB2312" w:cs="Times New Roman Regular"/>
          <w:sz w:val="32"/>
          <w:szCs w:val="32"/>
        </w:rPr>
        <w:t>前期物业管理阶段，材料包括但不限于</w:t>
      </w:r>
      <w:r>
        <w:rPr>
          <w:rFonts w:hint="default" w:ascii="Times New Roman Regular" w:hAnsi="Times New Roman Regular" w:eastAsia="仿宋_GB2312" w:cs="Times New Roman Regular"/>
          <w:color w:val="000000" w:themeColor="text1"/>
          <w:sz w:val="32"/>
          <w:szCs w:val="32"/>
          <w14:textFill>
            <w14:solidFill>
              <w14:schemeClr w14:val="tx1"/>
            </w14:solidFill>
          </w14:textFill>
        </w:rPr>
        <w:t>前期物业服务合同及备案表、经办人授权书等；</w:t>
      </w:r>
      <w:r>
        <w:rPr>
          <w:rFonts w:hint="default" w:ascii="Times New Roman Regular" w:hAnsi="Times New Roman Regular" w:eastAsia="仿宋_GB2312" w:cs="Times New Roman Regular"/>
          <w:sz w:val="32"/>
          <w:szCs w:val="32"/>
        </w:rPr>
        <w:t>业主大会成立后，</w:t>
      </w:r>
      <w:r>
        <w:rPr>
          <w:rFonts w:hint="default" w:ascii="Times New Roman Regular" w:hAnsi="Times New Roman Regular" w:eastAsia="仿宋_GB2312" w:cs="Times New Roman Regular"/>
          <w:sz w:val="32"/>
          <w:szCs w:val="32"/>
          <w:lang w:eastAsia="zh-CN"/>
        </w:rPr>
        <w:t>委托物业服务人管理的，</w:t>
      </w:r>
      <w:r>
        <w:rPr>
          <w:rFonts w:hint="default" w:ascii="Times New Roman Regular" w:hAnsi="Times New Roman Regular" w:eastAsia="仿宋_GB2312" w:cs="Times New Roman Regular"/>
          <w:sz w:val="32"/>
          <w:szCs w:val="32"/>
        </w:rPr>
        <w:t>材料包括但不限于</w:t>
      </w:r>
      <w:r>
        <w:rPr>
          <w:rFonts w:hint="default" w:ascii="Times New Roman Regular" w:hAnsi="Times New Roman Regular" w:eastAsia="仿宋_GB2312" w:cs="Times New Roman Regular"/>
          <w:color w:val="000000" w:themeColor="text1"/>
          <w:sz w:val="32"/>
          <w:szCs w:val="32"/>
          <w14:textFill>
            <w14:solidFill>
              <w14:schemeClr w14:val="tx1"/>
            </w14:solidFill>
          </w14:textFill>
        </w:rPr>
        <w:t>业主委员会备案回执、管理公共收益的委托合同、物业服务合同及备案表、经办人授权书等</w:t>
      </w:r>
      <w:r>
        <w:rPr>
          <w:rFonts w:hint="default" w:ascii="Times New Roman Regular" w:hAnsi="Times New Roman Regular" w:eastAsia="仿宋_GB2312" w:cs="Times New Roman Regular"/>
          <w:color w:val="000000" w:themeColor="text1"/>
          <w:sz w:val="32"/>
          <w:szCs w:val="32"/>
          <w:lang w:eastAsia="zh-CN"/>
          <w14:textFill>
            <w14:solidFill>
              <w14:schemeClr w14:val="tx1"/>
            </w14:solidFill>
          </w14:textFill>
        </w:rPr>
        <w:t>；业主委员会管理的，</w:t>
      </w:r>
      <w:r>
        <w:rPr>
          <w:rFonts w:hint="default" w:ascii="Times New Roman Regular" w:hAnsi="Times New Roman Regular" w:eastAsia="仿宋_GB2312" w:cs="Times New Roman Regular"/>
          <w:sz w:val="32"/>
          <w:szCs w:val="32"/>
        </w:rPr>
        <w:t>材料包括但不限于</w:t>
      </w:r>
      <w:r>
        <w:rPr>
          <w:rFonts w:hint="default" w:ascii="Times New Roman Regular" w:hAnsi="Times New Roman Regular" w:eastAsia="仿宋_GB2312" w:cs="Times New Roman Regular"/>
          <w:color w:val="000000" w:themeColor="text1"/>
          <w:sz w:val="32"/>
          <w:szCs w:val="32"/>
          <w14:textFill>
            <w14:solidFill>
              <w14:schemeClr w14:val="tx1"/>
            </w14:solidFill>
          </w14:textFill>
        </w:rPr>
        <w:t>业主委员会备案回执、经办人授权书等。</w:t>
      </w:r>
    </w:p>
    <w:p w14:paraId="37D76AEB">
      <w:pPr>
        <w:keepNext w:val="0"/>
        <w:keepLines w:val="0"/>
        <w:pageBreakBefore w:val="0"/>
        <w:widowControl w:val="0"/>
        <w:kinsoku/>
        <w:wordWrap w:val="0"/>
        <w:overflowPunct/>
        <w:topLinePunct w:val="0"/>
        <w:autoSpaceDE w:val="0"/>
        <w:autoSpaceDN w:val="0"/>
        <w:bidi w:val="0"/>
        <w:adjustRightInd/>
        <w:snapToGrid/>
        <w:spacing w:line="560" w:lineRule="exact"/>
        <w:ind w:firstLine="645"/>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公共收益管理单位在银行开立的公共收益</w:t>
      </w:r>
      <w:r>
        <w:rPr>
          <w:rFonts w:hint="default" w:ascii="Times New Roman Regular" w:hAnsi="Times New Roman Regular" w:eastAsia="仿宋_GB2312" w:cs="Times New Roman Regular"/>
          <w:sz w:val="32"/>
          <w:szCs w:val="32"/>
          <w:lang w:eastAsia="zh-CN"/>
        </w:rPr>
        <w:t>专用存款</w:t>
      </w:r>
      <w:r>
        <w:rPr>
          <w:rFonts w:hint="default" w:ascii="Times New Roman Regular" w:hAnsi="Times New Roman Regular" w:eastAsia="仿宋_GB2312" w:cs="Times New Roman Regular"/>
          <w:sz w:val="32"/>
          <w:szCs w:val="32"/>
        </w:rPr>
        <w:t>账户名称应当</w:t>
      </w:r>
      <w:r>
        <w:rPr>
          <w:rFonts w:hint="default" w:ascii="Times New Roman Regular" w:hAnsi="Times New Roman Regular" w:eastAsia="仿宋_GB2312" w:cs="Times New Roman Regular"/>
          <w:sz w:val="32"/>
          <w:szCs w:val="32"/>
          <w:lang w:eastAsia="zh-CN"/>
        </w:rPr>
        <w:t>以</w:t>
      </w:r>
      <w:r>
        <w:rPr>
          <w:rFonts w:hint="default" w:ascii="Times New Roman Regular" w:hAnsi="Times New Roman Regular" w:eastAsia="仿宋_GB2312" w:cs="Times New Roman Regular"/>
          <w:sz w:val="32"/>
          <w:szCs w:val="32"/>
        </w:rPr>
        <w:t>“住宅小区名称+公共收益”</w:t>
      </w:r>
      <w:r>
        <w:rPr>
          <w:rFonts w:hint="default" w:ascii="Times New Roman Regular" w:hAnsi="Times New Roman Regular" w:eastAsia="仿宋_GB2312" w:cs="Times New Roman Regular"/>
          <w:sz w:val="32"/>
          <w:szCs w:val="32"/>
          <w:lang w:eastAsia="zh-CN"/>
        </w:rPr>
        <w:t>为后缀，以示注明</w:t>
      </w:r>
      <w:r>
        <w:rPr>
          <w:rFonts w:hint="default" w:ascii="Times New Roman Regular" w:hAnsi="Times New Roman Regular" w:eastAsia="仿宋_GB2312" w:cs="Times New Roman Regular"/>
          <w:sz w:val="32"/>
          <w:szCs w:val="32"/>
        </w:rPr>
        <w:t>。</w:t>
      </w:r>
    </w:p>
    <w:p w14:paraId="44A3A3FA">
      <w:pPr>
        <w:keepNext w:val="0"/>
        <w:keepLines w:val="0"/>
        <w:pageBreakBefore w:val="0"/>
        <w:widowControl w:val="0"/>
        <w:kinsoku/>
        <w:wordWrap w:val="0"/>
        <w:overflowPunct/>
        <w:topLinePunct w:val="0"/>
        <w:autoSpaceDE w:val="0"/>
        <w:autoSpaceDN w:val="0"/>
        <w:bidi w:val="0"/>
        <w:adjustRightInd/>
        <w:snapToGrid/>
        <w:spacing w:line="560" w:lineRule="exact"/>
        <w:ind w:firstLine="645"/>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公共收益管理单位银行结算账户的预留签章应当与公共收益管理单位名称一致。</w:t>
      </w:r>
    </w:p>
    <w:p w14:paraId="7F014771">
      <w:pPr>
        <w:keepNext w:val="0"/>
        <w:keepLines w:val="0"/>
        <w:pageBreakBefore w:val="0"/>
        <w:widowControl w:val="0"/>
        <w:numPr>
          <w:ilvl w:val="-1"/>
          <w:numId w:val="0"/>
        </w:numPr>
        <w:kinsoku/>
        <w:wordWrap w:val="0"/>
        <w:overflowPunct/>
        <w:topLinePunct w:val="0"/>
        <w:autoSpaceDE w:val="0"/>
        <w:autoSpaceDN w:val="0"/>
        <w:bidi w:val="0"/>
        <w:adjustRightInd/>
        <w:snapToGrid/>
        <w:spacing w:line="560" w:lineRule="exact"/>
        <w:ind w:firstLine="645"/>
        <w:textAlignment w:val="auto"/>
        <w:rPr>
          <w:rFonts w:hint="default" w:ascii="Times New Roman Regular" w:hAnsi="Times New Roman Regular" w:eastAsia="仿宋_GB2312" w:cs="Times New Roman Regular"/>
          <w:sz w:val="32"/>
          <w:szCs w:val="32"/>
          <w:lang w:eastAsia="zh-CN"/>
        </w:rPr>
      </w:pPr>
      <w:r>
        <w:rPr>
          <w:rFonts w:hint="default" w:ascii="Times New Roman Regular" w:hAnsi="Times New Roman Regular" w:eastAsia="仿宋_GB2312" w:cs="Times New Roman Regular"/>
          <w:b w:val="0"/>
          <w:bCs w:val="0"/>
          <w:i w:val="0"/>
          <w:iCs w:val="0"/>
          <w:caps w:val="0"/>
          <w:color w:val="auto"/>
          <w:spacing w:val="0"/>
          <w:sz w:val="32"/>
          <w:szCs w:val="32"/>
          <w:shd w:val="clear" w:fill="auto"/>
        </w:rPr>
        <w:t>公共收益管理单位应当将开户信息书面报告镇人民政府（街道办事处），并由其抄告县级市（区）物业管理行政主管部门。</w:t>
      </w:r>
    </w:p>
    <w:p w14:paraId="22E1A9CA">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Style w:val="8"/>
          <w:rFonts w:hint="default" w:ascii="Times New Roman Regular" w:hAnsi="Times New Roman Regular" w:eastAsia="仿宋_GB2312" w:cs="Times New Roman Regular"/>
          <w:b w:val="0"/>
          <w:bCs w:val="0"/>
          <w:i w:val="0"/>
          <w:iCs w:val="0"/>
          <w:caps w:val="0"/>
          <w:color w:val="auto"/>
          <w:spacing w:val="0"/>
          <w:sz w:val="32"/>
          <w:szCs w:val="32"/>
          <w:shd w:val="clear"/>
          <w:lang w:eastAsia="zh-CN"/>
        </w:rPr>
      </w:pPr>
      <w:r>
        <w:rPr>
          <w:rFonts w:hint="default" w:ascii="Times New Roman Regular" w:hAnsi="Times New Roman Regular" w:eastAsia="黑体" w:cs="Times New Roman Regular"/>
          <w:sz w:val="32"/>
          <w:szCs w:val="32"/>
        </w:rPr>
        <w:t>第十</w:t>
      </w:r>
      <w:r>
        <w:rPr>
          <w:rFonts w:hint="eastAsia" w:ascii="Times New Roman Regular" w:hAnsi="Times New Roman Regular" w:eastAsia="黑体" w:cs="Times New Roman Regular"/>
          <w:sz w:val="32"/>
          <w:szCs w:val="32"/>
          <w:lang w:val="en-US" w:eastAsia="zh-CN"/>
        </w:rPr>
        <w:t>五</w:t>
      </w:r>
      <w:r>
        <w:rPr>
          <w:rFonts w:hint="default" w:ascii="Times New Roman Regular" w:hAnsi="Times New Roman Regular" w:eastAsia="黑体" w:cs="Times New Roman Regular"/>
          <w:sz w:val="32"/>
          <w:szCs w:val="32"/>
        </w:rPr>
        <w:t>条</w:t>
      </w:r>
      <w:r>
        <w:rPr>
          <w:rFonts w:hint="default" w:ascii="Times New Roman Regular" w:hAnsi="Times New Roman Regular" w:eastAsia="仿宋_GB2312" w:cs="Times New Roman Regular"/>
          <w:sz w:val="32"/>
          <w:szCs w:val="32"/>
        </w:rPr>
        <w:t xml:space="preserve"> </w:t>
      </w:r>
      <w:r>
        <w:rPr>
          <w:rFonts w:hint="eastAsia" w:ascii="Times New Roman Regular" w:hAnsi="Times New Roman Regular" w:eastAsia="仿宋_GB2312" w:cs="Times New Roman Regular"/>
          <w:sz w:val="32"/>
          <w:szCs w:val="32"/>
          <w:lang w:val="en-US" w:eastAsia="zh-CN"/>
        </w:rPr>
        <w:t xml:space="preserve"> </w:t>
      </w:r>
      <w:r>
        <w:rPr>
          <w:rFonts w:hint="default" w:ascii="Times New Roman Regular" w:hAnsi="Times New Roman Regular" w:eastAsia="仿宋_GB2312" w:cs="Times New Roman Regular"/>
          <w:sz w:val="32"/>
          <w:szCs w:val="32"/>
        </w:rPr>
        <w:t>公共收益开户银行应当按照《人民币银行结算账户管理办法》和本办法等相关规定，在核实公共收益管理单位的相关材料后，规范办理公共收益账户的开立、变更、撤销、资金结算和暂时停止支付业务等手续。</w:t>
      </w:r>
      <w:r>
        <w:rPr>
          <w:rFonts w:hint="default" w:ascii="Times New Roman Regular" w:hAnsi="Times New Roman Regular" w:eastAsia="仿宋_GB2312" w:cs="Times New Roman Regular"/>
          <w:i w:val="0"/>
          <w:iCs w:val="0"/>
          <w:caps w:val="0"/>
          <w:color w:val="auto"/>
          <w:spacing w:val="0"/>
          <w:sz w:val="32"/>
          <w:szCs w:val="32"/>
          <w:shd w:val="clear" w:fill="auto"/>
        </w:rPr>
        <w:t>开户银行应当配合</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资金监管</w:t>
      </w:r>
      <w:r>
        <w:rPr>
          <w:rFonts w:hint="default" w:ascii="Times New Roman Regular" w:hAnsi="Times New Roman Regular" w:eastAsia="仿宋_GB2312" w:cs="Times New Roman Regular"/>
          <w:i w:val="0"/>
          <w:iCs w:val="0"/>
          <w:caps w:val="0"/>
          <w:color w:val="auto"/>
          <w:spacing w:val="0"/>
          <w:sz w:val="32"/>
          <w:szCs w:val="32"/>
          <w:shd w:val="clear" w:fill="auto"/>
        </w:rPr>
        <w:t>，在依据有关规定委托审计或行政监管时，</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应当予以协助</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lang w:eastAsia="zh-CN"/>
        </w:rPr>
        <w:t>。</w:t>
      </w:r>
    </w:p>
    <w:p w14:paraId="4E0BA2D0">
      <w:pPr>
        <w:keepNext w:val="0"/>
        <w:keepLines w:val="0"/>
        <w:pageBreakBefore w:val="0"/>
        <w:widowControl w:val="0"/>
        <w:numPr>
          <w:ilvl w:val="-1"/>
          <w:numId w:val="0"/>
        </w:numPr>
        <w:kinsoku/>
        <w:wordWrap w:val="0"/>
        <w:overflowPunct/>
        <w:topLinePunct w:val="0"/>
        <w:autoSpaceDE w:val="0"/>
        <w:autoSpaceDN w:val="0"/>
        <w:bidi w:val="0"/>
        <w:adjustRightInd/>
        <w:snapToGrid/>
        <w:spacing w:line="560" w:lineRule="exact"/>
        <w:ind w:firstLine="645"/>
        <w:textAlignment w:val="auto"/>
        <w:rPr>
          <w:rFonts w:hint="default" w:ascii="Times New Roman Regular" w:hAnsi="Times New Roman Regular" w:eastAsia="仿宋_GB2312" w:cs="Times New Roman Regular"/>
          <w:sz w:val="32"/>
          <w:szCs w:val="32"/>
          <w:lang w:val="en-US" w:eastAsia="zh-CN"/>
        </w:rPr>
      </w:pPr>
      <w:r>
        <w:rPr>
          <w:rFonts w:hint="default" w:ascii="Times New Roman Regular" w:hAnsi="Times New Roman Regular" w:eastAsia="黑体" w:cs="Times New Roman Regular"/>
          <w:sz w:val="32"/>
          <w:szCs w:val="32"/>
          <w:lang w:val="en-US" w:eastAsia="zh-CN"/>
        </w:rPr>
        <w:t>第十</w:t>
      </w:r>
      <w:r>
        <w:rPr>
          <w:rFonts w:hint="eastAsia" w:ascii="Times New Roman Regular" w:hAnsi="Times New Roman Regular" w:eastAsia="黑体" w:cs="Times New Roman Regular"/>
          <w:sz w:val="32"/>
          <w:szCs w:val="32"/>
          <w:lang w:val="en-US" w:eastAsia="zh-CN"/>
        </w:rPr>
        <w:t>六</w:t>
      </w:r>
      <w:r>
        <w:rPr>
          <w:rFonts w:hint="default" w:ascii="Times New Roman Regular" w:hAnsi="Times New Roman Regular" w:eastAsia="黑体" w:cs="Times New Roman Regular"/>
          <w:sz w:val="32"/>
          <w:szCs w:val="32"/>
          <w:lang w:val="en-US" w:eastAsia="zh-CN"/>
        </w:rPr>
        <w:t>条</w:t>
      </w:r>
      <w:r>
        <w:rPr>
          <w:rFonts w:hint="default" w:ascii="Times New Roman Regular" w:hAnsi="Times New Roman Regular" w:eastAsia="仿宋_GB2312" w:cs="Times New Roman Regular"/>
          <w:i w:val="0"/>
          <w:iCs w:val="0"/>
          <w:caps w:val="0"/>
          <w:spacing w:val="0"/>
          <w:sz w:val="32"/>
          <w:szCs w:val="32"/>
          <w:shd w:val="clear"/>
          <w:lang w:val="en-US" w:eastAsia="zh-CN"/>
        </w:rPr>
        <w:t xml:space="preserve"> </w:t>
      </w:r>
      <w:r>
        <w:rPr>
          <w:rFonts w:hint="eastAsia" w:ascii="Times New Roman Regular" w:hAnsi="Times New Roman Regular" w:eastAsia="仿宋_GB2312" w:cs="Times New Roman Regular"/>
          <w:i w:val="0"/>
          <w:iCs w:val="0"/>
          <w:caps w:val="0"/>
          <w:spacing w:val="0"/>
          <w:sz w:val="32"/>
          <w:szCs w:val="32"/>
          <w:shd w:val="clear"/>
          <w:lang w:val="en-US" w:eastAsia="zh-CN"/>
        </w:rPr>
        <w:t xml:space="preserve"> </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前期物业</w:t>
      </w:r>
      <w:r>
        <w:rPr>
          <w:rStyle w:val="8"/>
          <w:rFonts w:hint="eastAsia" w:ascii="Times New Roman Regular" w:hAnsi="Times New Roman Regular" w:eastAsia="仿宋_GB2312" w:cs="Times New Roman Regular"/>
          <w:b w:val="0"/>
          <w:bCs w:val="0"/>
          <w:i w:val="0"/>
          <w:iCs w:val="0"/>
          <w:caps w:val="0"/>
          <w:color w:val="0F1115"/>
          <w:spacing w:val="0"/>
          <w:sz w:val="32"/>
          <w:szCs w:val="32"/>
          <w:shd w:val="clear" w:fill="FFFFFF"/>
          <w:lang w:eastAsia="zh-CN"/>
        </w:rPr>
        <w:t>管理</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期间，物业服务企业应在每季度首月月底前，将上一季度扣除管理成本后的公共收益缴存至公共收益专用存款账户。</w:t>
      </w:r>
    </w:p>
    <w:p w14:paraId="1DFF8075">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Style w:val="8"/>
          <w:rFonts w:hint="default" w:ascii="Times New Roman Regular" w:hAnsi="Times New Roman Regular" w:cs="Times New Roman Regular"/>
          <w:color w:val="auto"/>
        </w:rPr>
      </w:pPr>
      <w:r>
        <w:rPr>
          <w:rFonts w:hint="default" w:ascii="Times New Roman Regular" w:hAnsi="Times New Roman Regular" w:eastAsia="黑体" w:cs="Times New Roman Regular"/>
          <w:sz w:val="32"/>
          <w:szCs w:val="32"/>
        </w:rPr>
        <w:t>第十</w:t>
      </w:r>
      <w:r>
        <w:rPr>
          <w:rFonts w:hint="eastAsia" w:ascii="Times New Roman Regular" w:hAnsi="Times New Roman Regular" w:eastAsia="黑体" w:cs="Times New Roman Regular"/>
          <w:sz w:val="32"/>
          <w:szCs w:val="32"/>
          <w:lang w:val="en-US" w:eastAsia="zh-CN"/>
        </w:rPr>
        <w:t>七</w:t>
      </w:r>
      <w:r>
        <w:rPr>
          <w:rFonts w:hint="default" w:ascii="Times New Roman Regular" w:hAnsi="Times New Roman Regular" w:eastAsia="黑体" w:cs="Times New Roman Regular"/>
          <w:sz w:val="32"/>
          <w:szCs w:val="32"/>
        </w:rPr>
        <w:t>条</w:t>
      </w:r>
      <w:r>
        <w:rPr>
          <w:rFonts w:hint="default" w:ascii="Times New Roman Regular" w:hAnsi="Times New Roman Regular" w:eastAsia="黑体" w:cs="Times New Roman Regular"/>
          <w:sz w:val="32"/>
          <w:szCs w:val="32"/>
          <w:lang w:val="en-US" w:eastAsia="zh-CN"/>
        </w:rPr>
        <w:t xml:space="preserve"> </w:t>
      </w:r>
      <w:r>
        <w:rPr>
          <w:rFonts w:hint="eastAsia" w:ascii="Times New Roman Regular" w:hAnsi="Times New Roman Regular" w:eastAsia="黑体" w:cs="Times New Roman Regular"/>
          <w:sz w:val="32"/>
          <w:szCs w:val="32"/>
          <w:lang w:val="en-US" w:eastAsia="zh-CN"/>
        </w:rPr>
        <w:t xml:space="preserve"> </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公共收益管理单位应建立健全内部财务管理制度。公共收益资金的使用，应当经业主大会同意或按约定权限审批，不得由单人操作支付全流程。</w:t>
      </w:r>
    </w:p>
    <w:p w14:paraId="4474E351">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黑体" w:cs="Times New Roman Regular"/>
          <w:sz w:val="32"/>
          <w:szCs w:val="32"/>
        </w:rPr>
        <w:t>第十</w:t>
      </w:r>
      <w:r>
        <w:rPr>
          <w:rFonts w:hint="eastAsia" w:ascii="Times New Roman Regular" w:hAnsi="Times New Roman Regular" w:eastAsia="黑体" w:cs="Times New Roman Regular"/>
          <w:sz w:val="32"/>
          <w:szCs w:val="32"/>
          <w:lang w:val="en-US" w:eastAsia="zh-CN"/>
        </w:rPr>
        <w:t>八</w:t>
      </w:r>
      <w:r>
        <w:rPr>
          <w:rFonts w:hint="default" w:ascii="Times New Roman Regular" w:hAnsi="Times New Roman Regular" w:eastAsia="黑体" w:cs="Times New Roman Regular"/>
          <w:sz w:val="32"/>
          <w:szCs w:val="32"/>
        </w:rPr>
        <w:t>条</w:t>
      </w:r>
      <w:r>
        <w:rPr>
          <w:rFonts w:hint="default" w:ascii="Times New Roman Regular" w:hAnsi="Times New Roman Regular" w:eastAsia="仿宋_GB2312" w:cs="Times New Roman Regular"/>
          <w:sz w:val="32"/>
          <w:szCs w:val="32"/>
        </w:rPr>
        <w:t xml:space="preserve"> </w:t>
      </w:r>
      <w:r>
        <w:rPr>
          <w:rFonts w:hint="eastAsia" w:ascii="Times New Roman Regular" w:hAnsi="Times New Roman Regular" w:eastAsia="仿宋_GB2312" w:cs="Times New Roman Regular"/>
          <w:sz w:val="32"/>
          <w:szCs w:val="32"/>
          <w:lang w:val="en-US" w:eastAsia="zh-CN"/>
        </w:rPr>
        <w:t xml:space="preserve"> </w:t>
      </w:r>
      <w:r>
        <w:rPr>
          <w:rFonts w:hint="default" w:ascii="Times New Roman Regular" w:hAnsi="Times New Roman Regular" w:eastAsia="仿宋_GB2312" w:cs="Times New Roman Regular"/>
          <w:sz w:val="32"/>
          <w:szCs w:val="32"/>
        </w:rPr>
        <w:t>公共收益管理单位应当按照《中华人民共和国会计法》等相关规定，设置会计账户，进行会计核算，指定专人负责制作并妥善保管会计凭证、会计账簿、财务报表等会计资料，不得伪造、变造、隐匿、故意销毁公共收益的会计资料。</w:t>
      </w:r>
    </w:p>
    <w:p w14:paraId="685E09C2">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hint="default" w:ascii="Times New Roman Regular" w:hAnsi="Times New Roman Regular" w:eastAsia="仿宋_GB2312" w:cs="Times New Roman Regular"/>
          <w:sz w:val="32"/>
          <w:szCs w:val="32"/>
          <w:lang w:eastAsia="zh-CN"/>
        </w:rPr>
      </w:pPr>
      <w:r>
        <w:rPr>
          <w:rFonts w:hint="default" w:ascii="Times New Roman Regular" w:hAnsi="Times New Roman Regular" w:eastAsia="仿宋_GB2312" w:cs="Times New Roman Regular"/>
          <w:b w:val="0"/>
          <w:bCs w:val="0"/>
          <w:i w:val="0"/>
          <w:iCs w:val="0"/>
          <w:caps w:val="0"/>
          <w:color w:val="auto"/>
          <w:spacing w:val="0"/>
          <w:sz w:val="32"/>
          <w:szCs w:val="32"/>
          <w:shd w:val="clear" w:fill="auto"/>
        </w:rPr>
        <w:t>鼓励推行公共收益代理记账制度，</w:t>
      </w:r>
      <w:r>
        <w:rPr>
          <w:rFonts w:hint="default" w:ascii="Times New Roman Regular" w:hAnsi="Times New Roman Regular" w:eastAsia="仿宋_GB2312" w:cs="Times New Roman Regular"/>
          <w:b w:val="0"/>
          <w:bCs w:val="0"/>
          <w:i w:val="0"/>
          <w:iCs w:val="0"/>
          <w:caps w:val="0"/>
          <w:color w:val="auto"/>
          <w:spacing w:val="0"/>
          <w:sz w:val="32"/>
          <w:szCs w:val="32"/>
          <w:shd w:val="clear" w:fill="auto"/>
          <w:lang w:val="en-US" w:eastAsia="zh-CN"/>
        </w:rPr>
        <w:t>可以由</w:t>
      </w:r>
      <w:r>
        <w:rPr>
          <w:rFonts w:hint="default" w:ascii="Times New Roman Regular" w:hAnsi="Times New Roman Regular" w:eastAsia="仿宋_GB2312" w:cs="Times New Roman Regular"/>
          <w:b w:val="0"/>
          <w:bCs w:val="0"/>
          <w:i w:val="0"/>
          <w:iCs w:val="0"/>
          <w:caps w:val="0"/>
          <w:color w:val="auto"/>
          <w:spacing w:val="0"/>
          <w:sz w:val="32"/>
          <w:szCs w:val="32"/>
          <w:shd w:val="clear" w:fill="auto"/>
        </w:rPr>
        <w:t>镇人民政府（街道办事处）统一委托专业机构代理记账</w:t>
      </w:r>
      <w:r>
        <w:rPr>
          <w:rFonts w:hint="eastAsia" w:ascii="Times New Roman Regular" w:hAnsi="Times New Roman Regular" w:eastAsia="仿宋_GB2312" w:cs="Times New Roman Regular"/>
          <w:b w:val="0"/>
          <w:bCs w:val="0"/>
          <w:i w:val="0"/>
          <w:iCs w:val="0"/>
          <w:caps w:val="0"/>
          <w:color w:val="auto"/>
          <w:spacing w:val="0"/>
          <w:sz w:val="32"/>
          <w:szCs w:val="32"/>
          <w:shd w:val="clear" w:fill="auto"/>
          <w:lang w:eastAsia="zh-CN"/>
        </w:rPr>
        <w:t>，</w:t>
      </w:r>
      <w:r>
        <w:rPr>
          <w:rFonts w:hint="eastAsia" w:ascii="Times New Roman Regular" w:hAnsi="Times New Roman Regular" w:eastAsia="仿宋_GB2312" w:cs="Times New Roman Regular"/>
          <w:b w:val="0"/>
          <w:bCs w:val="0"/>
          <w:i w:val="0"/>
          <w:iCs w:val="0"/>
          <w:caps w:val="0"/>
          <w:color w:val="auto"/>
          <w:spacing w:val="0"/>
          <w:sz w:val="32"/>
          <w:szCs w:val="32"/>
          <w:shd w:val="clear" w:fill="auto"/>
          <w:lang w:val="en-US" w:eastAsia="zh-CN"/>
        </w:rPr>
        <w:t>或由专户银行提供代理记账服务</w:t>
      </w:r>
      <w:r>
        <w:rPr>
          <w:rFonts w:hint="default" w:ascii="Times New Roman Regular" w:hAnsi="Times New Roman Regular" w:eastAsia="仿宋_GB2312" w:cs="Times New Roman Regular"/>
          <w:i w:val="0"/>
          <w:iCs w:val="0"/>
          <w:caps w:val="0"/>
          <w:color w:val="auto"/>
          <w:spacing w:val="0"/>
          <w:sz w:val="32"/>
          <w:szCs w:val="32"/>
          <w:shd w:val="clear" w:fill="auto"/>
          <w:lang w:eastAsia="zh-CN"/>
        </w:rPr>
        <w:t>。</w:t>
      </w:r>
    </w:p>
    <w:p w14:paraId="719803C3">
      <w:pPr>
        <w:keepNext w:val="0"/>
        <w:keepLines w:val="0"/>
        <w:pageBreakBefore w:val="0"/>
        <w:widowControl w:val="0"/>
        <w:kinsoku/>
        <w:wordWrap w:val="0"/>
        <w:overflowPunct/>
        <w:topLinePunct w:val="0"/>
        <w:autoSpaceDE w:val="0"/>
        <w:autoSpaceDN w:val="0"/>
        <w:bidi w:val="0"/>
        <w:adjustRightInd/>
        <w:snapToGrid/>
        <w:spacing w:line="560" w:lineRule="exact"/>
        <w:ind w:firstLine="2560" w:firstLineChars="800"/>
        <w:textAlignment w:val="auto"/>
        <w:rPr>
          <w:rFonts w:ascii="Times New Roman Regular" w:hAnsi="Times New Roman Regular" w:eastAsia="黑体" w:cs="Times New Roman Regular"/>
          <w:sz w:val="32"/>
          <w:szCs w:val="32"/>
        </w:rPr>
      </w:pPr>
      <w:r>
        <w:rPr>
          <w:rFonts w:hint="default" w:ascii="Times New Roman Regular" w:hAnsi="Times New Roman Regular" w:eastAsia="黑体" w:cs="Times New Roman Regular"/>
          <w:sz w:val="32"/>
          <w:szCs w:val="32"/>
        </w:rPr>
        <w:t>第</w:t>
      </w:r>
      <w:r>
        <w:rPr>
          <w:rFonts w:hint="default" w:ascii="Times New Roman Regular" w:hAnsi="Times New Roman Regular" w:eastAsia="黑体" w:cs="Times New Roman Regular"/>
          <w:sz w:val="32"/>
          <w:szCs w:val="32"/>
          <w:lang w:eastAsia="zh-CN"/>
        </w:rPr>
        <w:t>四</w:t>
      </w:r>
      <w:r>
        <w:rPr>
          <w:rFonts w:hint="eastAsia" w:ascii="Times New Roman Regular" w:hAnsi="Times New Roman Regular" w:eastAsia="黑体" w:cs="Times New Roman Regular"/>
          <w:sz w:val="32"/>
          <w:szCs w:val="32"/>
          <w:lang w:val="en-US" w:eastAsia="zh-CN"/>
        </w:rPr>
        <w:t>章</w:t>
      </w:r>
      <w:r>
        <w:rPr>
          <w:rFonts w:hint="default" w:ascii="Times New Roman Regular" w:hAnsi="Times New Roman Regular" w:eastAsia="黑体" w:cs="Times New Roman Regular"/>
          <w:sz w:val="32"/>
          <w:szCs w:val="32"/>
        </w:rPr>
        <w:t xml:space="preserve"> 公共收益的使用和监管</w:t>
      </w:r>
    </w:p>
    <w:p w14:paraId="56C6C3DF">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黑体" w:cs="Times New Roman Regular"/>
          <w:sz w:val="32"/>
          <w:szCs w:val="32"/>
        </w:rPr>
        <w:t>第十</w:t>
      </w:r>
      <w:r>
        <w:rPr>
          <w:rFonts w:hint="eastAsia" w:ascii="Times New Roman Regular" w:hAnsi="Times New Roman Regular" w:eastAsia="黑体" w:cs="Times New Roman Regular"/>
          <w:sz w:val="32"/>
          <w:szCs w:val="32"/>
          <w:lang w:val="en-US" w:eastAsia="zh-CN"/>
        </w:rPr>
        <w:t>九</w:t>
      </w:r>
      <w:r>
        <w:rPr>
          <w:rFonts w:hint="default" w:ascii="Times New Roman Regular" w:hAnsi="Times New Roman Regular" w:eastAsia="黑体" w:cs="Times New Roman Regular"/>
          <w:sz w:val="32"/>
          <w:szCs w:val="32"/>
        </w:rPr>
        <w:t xml:space="preserve">条  </w:t>
      </w:r>
      <w:r>
        <w:rPr>
          <w:rFonts w:hint="default" w:ascii="Times New Roman Regular" w:hAnsi="Times New Roman Regular" w:eastAsia="仿宋_GB2312" w:cs="Times New Roman Regular"/>
          <w:sz w:val="32"/>
          <w:szCs w:val="32"/>
        </w:rPr>
        <w:t>公共收益应当主要用于补充住宅专项维修资金，也可按照业主大会的决定用于以下内容：</w:t>
      </w:r>
    </w:p>
    <w:p w14:paraId="3EBADA0B">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（一）业主大会、业主委员会日常工作经费和业主委员会成员的工作补贴，业主委员会专职或者兼职工作人员的工作经费；</w:t>
      </w:r>
    </w:p>
    <w:p w14:paraId="6474F649">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（二）对公共收益的</w:t>
      </w:r>
      <w:r>
        <w:rPr>
          <w:rFonts w:hint="default" w:ascii="Times New Roman Regular" w:hAnsi="Times New Roman Regular" w:eastAsia="仿宋_GB2312" w:cs="Times New Roman Regular"/>
          <w:sz w:val="32"/>
          <w:szCs w:val="32"/>
          <w:lang w:eastAsia="zh-CN"/>
        </w:rPr>
        <w:t>代理记账和</w:t>
      </w:r>
      <w:r>
        <w:rPr>
          <w:rFonts w:hint="default" w:ascii="Times New Roman Regular" w:hAnsi="Times New Roman Regular" w:eastAsia="仿宋_GB2312" w:cs="Times New Roman Regular"/>
          <w:sz w:val="32"/>
          <w:szCs w:val="32"/>
        </w:rPr>
        <w:t>审计费用；</w:t>
      </w:r>
    </w:p>
    <w:p w14:paraId="3E73370E">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（三）共用部位、共用设施设备的维修、更新、改造费用，但物业服务合同另有约定的除外；</w:t>
      </w:r>
    </w:p>
    <w:p w14:paraId="2FC25F37">
      <w:pPr>
        <w:keepNext w:val="0"/>
        <w:keepLines w:val="0"/>
        <w:pageBreakBefore w:val="0"/>
        <w:widowControl w:val="0"/>
        <w:kinsoku/>
        <w:wordWrap w:val="0"/>
        <w:overflowPunct/>
        <w:topLinePunct w:val="0"/>
        <w:autoSpaceDE w:val="0"/>
        <w:autoSpaceDN w:val="0"/>
        <w:bidi w:val="0"/>
        <w:adjustRightInd/>
        <w:snapToGrid/>
        <w:spacing w:line="560" w:lineRule="exact"/>
        <w:ind w:firstLine="64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（四）购买房屋、电梯等综合商业保险；</w:t>
      </w:r>
    </w:p>
    <w:p w14:paraId="779977FD">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（五）</w:t>
      </w:r>
      <w:r>
        <w:rPr>
          <w:rFonts w:hint="default" w:ascii="Times New Roman Regular" w:hAnsi="Times New Roman Regular" w:eastAsia="仿宋_GB2312" w:cs="Times New Roman Regular"/>
          <w:sz w:val="32"/>
          <w:szCs w:val="32"/>
          <w:lang w:eastAsia="zh-CN"/>
        </w:rPr>
        <w:t>业主大会依法决定的其他需求</w:t>
      </w:r>
      <w:r>
        <w:rPr>
          <w:rFonts w:hint="default" w:ascii="Times New Roman Regular" w:hAnsi="Times New Roman Regular" w:eastAsia="仿宋_GB2312" w:cs="Times New Roman Regular"/>
          <w:sz w:val="32"/>
          <w:szCs w:val="32"/>
        </w:rPr>
        <w:t>。</w:t>
      </w:r>
    </w:p>
    <w:p w14:paraId="5990E9D0">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hint="eastAsia" w:ascii="Times New Roman Regular" w:hAnsi="Times New Roman Regular" w:eastAsia="仿宋_GB2312" w:cs="Times New Roman Regular"/>
          <w:strike w:val="0"/>
          <w:sz w:val="32"/>
          <w:szCs w:val="32"/>
          <w:lang w:eastAsia="zh-CN"/>
        </w:rPr>
      </w:pPr>
      <w:r>
        <w:rPr>
          <w:rFonts w:hint="default" w:ascii="Times New Roman Regular" w:hAnsi="Times New Roman Regular" w:eastAsia="仿宋_GB2312" w:cs="Times New Roman Regular"/>
          <w:strike w:val="0"/>
          <w:sz w:val="32"/>
          <w:szCs w:val="32"/>
        </w:rPr>
        <w:t>除银行储蓄外，</w:t>
      </w:r>
      <w:r>
        <w:rPr>
          <w:rFonts w:hint="default" w:ascii="Times New Roman Regular" w:hAnsi="Times New Roman Regular" w:eastAsia="仿宋_GB2312" w:cs="Times New Roman Regular"/>
          <w:strike w:val="0"/>
          <w:sz w:val="32"/>
          <w:szCs w:val="32"/>
          <w:lang w:val="en-US" w:eastAsia="zh-CN"/>
        </w:rPr>
        <w:t>未经全体业主共同决定，</w:t>
      </w:r>
      <w:r>
        <w:rPr>
          <w:rFonts w:hint="default" w:ascii="Times New Roman Regular" w:hAnsi="Times New Roman Regular" w:eastAsia="仿宋_GB2312" w:cs="Times New Roman Regular"/>
          <w:strike w:val="0"/>
          <w:sz w:val="32"/>
          <w:szCs w:val="32"/>
        </w:rPr>
        <w:t>不得</w:t>
      </w:r>
      <w:r>
        <w:rPr>
          <w:rFonts w:hint="default" w:ascii="Times New Roman Regular" w:hAnsi="Times New Roman Regular" w:eastAsia="仿宋_GB2312" w:cs="Times New Roman Regular"/>
          <w:strike w:val="0"/>
          <w:sz w:val="32"/>
          <w:szCs w:val="32"/>
          <w:lang w:val="en-US" w:eastAsia="zh-CN"/>
        </w:rPr>
        <w:t>将</w:t>
      </w:r>
      <w:r>
        <w:rPr>
          <w:rFonts w:hint="default" w:ascii="Times New Roman Regular" w:hAnsi="Times New Roman Regular" w:eastAsia="仿宋_GB2312" w:cs="Times New Roman Regular"/>
          <w:strike w:val="0"/>
          <w:sz w:val="32"/>
          <w:szCs w:val="32"/>
        </w:rPr>
        <w:t>公共收益用于其他投资</w:t>
      </w:r>
      <w:r>
        <w:rPr>
          <w:rFonts w:hint="default" w:ascii="Times New Roman Regular" w:hAnsi="Times New Roman Regular" w:eastAsia="仿宋_GB2312" w:cs="Times New Roman Regular"/>
          <w:strike w:val="0"/>
          <w:sz w:val="32"/>
          <w:szCs w:val="32"/>
          <w:lang w:val="en-US" w:eastAsia="zh-CN"/>
        </w:rPr>
        <w:t>理财</w:t>
      </w:r>
      <w:r>
        <w:rPr>
          <w:rFonts w:hint="default" w:ascii="Times New Roman Regular" w:hAnsi="Times New Roman Regular" w:eastAsia="仿宋_GB2312" w:cs="Times New Roman Regular"/>
          <w:strike w:val="0"/>
          <w:sz w:val="32"/>
          <w:szCs w:val="32"/>
        </w:rPr>
        <w:t>，严禁对外借款</w:t>
      </w:r>
      <w:r>
        <w:rPr>
          <w:rFonts w:hint="eastAsia" w:ascii="Times New Roman Regular" w:hAnsi="Times New Roman Regular" w:eastAsia="仿宋_GB2312" w:cs="Times New Roman Regular"/>
          <w:strike w:val="0"/>
          <w:sz w:val="32"/>
          <w:szCs w:val="32"/>
          <w:lang w:val="en-US" w:eastAsia="zh-CN"/>
        </w:rPr>
        <w:t>或</w:t>
      </w:r>
      <w:r>
        <w:rPr>
          <w:rFonts w:hint="default" w:ascii="Times New Roman Regular" w:hAnsi="Times New Roman Regular" w:eastAsia="仿宋_GB2312" w:cs="Times New Roman Regular"/>
          <w:strike w:val="0"/>
          <w:sz w:val="32"/>
          <w:szCs w:val="32"/>
        </w:rPr>
        <w:t>为第三方提供担保</w:t>
      </w:r>
      <w:r>
        <w:rPr>
          <w:rFonts w:hint="eastAsia" w:ascii="Times New Roman Regular" w:hAnsi="Times New Roman Regular" w:eastAsia="仿宋_GB2312" w:cs="Times New Roman Regular"/>
          <w:strike w:val="0"/>
          <w:sz w:val="32"/>
          <w:szCs w:val="32"/>
          <w:lang w:eastAsia="zh-CN"/>
        </w:rPr>
        <w:t>。</w:t>
      </w:r>
    </w:p>
    <w:p w14:paraId="10E0A9C5">
      <w:pPr>
        <w:keepNext w:val="0"/>
        <w:keepLines w:val="0"/>
        <w:pageBreakBefore w:val="0"/>
        <w:widowControl w:val="0"/>
        <w:kinsoku/>
        <w:wordWrap w:val="0"/>
        <w:overflowPunct/>
        <w:topLinePunct w:val="0"/>
        <w:autoSpaceDE w:val="0"/>
        <w:autoSpaceDN w:val="0"/>
        <w:bidi w:val="0"/>
        <w:adjustRightInd/>
        <w:snapToGrid/>
        <w:spacing w:line="560" w:lineRule="exact"/>
        <w:ind w:firstLine="643"/>
        <w:textAlignment w:val="auto"/>
        <w:rPr>
          <w:rFonts w:hint="default" w:ascii="Times New Roman Regular" w:hAnsi="Times New Roman Regular" w:eastAsia="仿宋_GB2312" w:cs="Times New Roman Regular"/>
          <w:color w:val="FF0000"/>
          <w:sz w:val="32"/>
          <w:szCs w:val="32"/>
          <w:highlight w:val="none"/>
        </w:rPr>
      </w:pPr>
      <w:r>
        <w:rPr>
          <w:rFonts w:hint="default" w:ascii="Times New Roman Regular" w:hAnsi="Times New Roman Regular" w:eastAsia="黑体" w:cs="Times New Roman Regular"/>
          <w:sz w:val="32"/>
          <w:szCs w:val="32"/>
          <w:highlight w:val="none"/>
        </w:rPr>
        <w:t>第</w:t>
      </w:r>
      <w:r>
        <w:rPr>
          <w:rFonts w:hint="eastAsia" w:ascii="Times New Roman Regular" w:hAnsi="Times New Roman Regular" w:eastAsia="黑体" w:cs="Times New Roman Regular"/>
          <w:sz w:val="32"/>
          <w:szCs w:val="32"/>
          <w:highlight w:val="none"/>
          <w:lang w:val="en-US" w:eastAsia="zh-CN"/>
        </w:rPr>
        <w:t>二十条</w:t>
      </w:r>
      <w:r>
        <w:rPr>
          <w:rFonts w:hint="default" w:ascii="Times New Roman Regular" w:hAnsi="Times New Roman Regular" w:eastAsia="黑体" w:cs="Times New Roman Regular"/>
          <w:sz w:val="32"/>
          <w:szCs w:val="32"/>
          <w:highlight w:val="none"/>
        </w:rPr>
        <w:t xml:space="preserve"> </w:t>
      </w:r>
      <w:r>
        <w:rPr>
          <w:rFonts w:hint="eastAsia" w:ascii="Times New Roman Regular" w:hAnsi="Times New Roman Regular" w:eastAsia="黑体" w:cs="Times New Roman Regular"/>
          <w:sz w:val="32"/>
          <w:szCs w:val="32"/>
          <w:highlight w:val="none"/>
          <w:lang w:val="en-US" w:eastAsia="zh-CN"/>
        </w:rPr>
        <w:t xml:space="preserve"> </w:t>
      </w:r>
      <w:r>
        <w:rPr>
          <w:rFonts w:ascii="Times New Roman Regular" w:hAnsi="Times New Roman Regular" w:eastAsia="仿宋_GB2312" w:cs="Times New Roman Regular"/>
          <w:color w:val="auto"/>
          <w:sz w:val="32"/>
          <w:szCs w:val="32"/>
          <w:highlight w:val="none"/>
        </w:rPr>
        <w:t>建立公共收益使用报告制度</w:t>
      </w:r>
      <w:r>
        <w:rPr>
          <w:rFonts w:hint="eastAsia" w:ascii="Times New Roman Regular" w:hAnsi="Times New Roman Regular" w:eastAsia="仿宋_GB2312" w:cs="Times New Roman Regular"/>
          <w:color w:val="auto"/>
          <w:sz w:val="32"/>
          <w:szCs w:val="32"/>
          <w:highlight w:val="none"/>
          <w:lang w:eastAsia="zh-CN"/>
        </w:rPr>
        <w:t>。</w:t>
      </w:r>
      <w:r>
        <w:rPr>
          <w:rFonts w:ascii="Times New Roman Regular" w:hAnsi="Times New Roman Regular" w:eastAsia="仿宋_GB2312" w:cs="Times New Roman Regular"/>
          <w:color w:val="auto"/>
          <w:sz w:val="32"/>
          <w:szCs w:val="32"/>
          <w:highlight w:val="none"/>
        </w:rPr>
        <w:t>公共收益管理单位</w:t>
      </w:r>
      <w:r>
        <w:rPr>
          <w:rFonts w:hint="default" w:ascii="Times New Roman Regular" w:hAnsi="Times New Roman Regular" w:eastAsia="仿宋_GB2312" w:cs="Times New Roman Regular"/>
          <w:color w:val="auto"/>
          <w:sz w:val="32"/>
          <w:szCs w:val="32"/>
          <w:highlight w:val="none"/>
          <w:lang w:val="en-US" w:eastAsia="zh-CN"/>
        </w:rPr>
        <w:t>在启动业主</w:t>
      </w:r>
      <w:r>
        <w:rPr>
          <w:rFonts w:hint="eastAsia" w:ascii="Times New Roman Regular" w:hAnsi="Times New Roman Regular" w:eastAsia="仿宋_GB2312" w:cs="Times New Roman Regular"/>
          <w:color w:val="auto"/>
          <w:sz w:val="32"/>
          <w:szCs w:val="32"/>
          <w:highlight w:val="none"/>
          <w:lang w:val="en-US" w:eastAsia="zh-CN"/>
        </w:rPr>
        <w:t>表决</w:t>
      </w:r>
      <w:r>
        <w:rPr>
          <w:rFonts w:hint="default" w:ascii="Times New Roman Regular" w:hAnsi="Times New Roman Regular" w:eastAsia="仿宋_GB2312" w:cs="Times New Roman Regular"/>
          <w:color w:val="auto"/>
          <w:sz w:val="32"/>
          <w:szCs w:val="32"/>
          <w:highlight w:val="none"/>
          <w:lang w:val="en-US" w:eastAsia="zh-CN"/>
        </w:rPr>
        <w:t>使用公共收益前</w:t>
      </w:r>
      <w:r>
        <w:rPr>
          <w:rFonts w:ascii="Times New Roman Regular" w:hAnsi="Times New Roman Regular" w:eastAsia="仿宋_GB2312" w:cs="Times New Roman Regular"/>
          <w:color w:val="auto"/>
          <w:sz w:val="32"/>
          <w:szCs w:val="32"/>
          <w:highlight w:val="none"/>
        </w:rPr>
        <w:t>后，应当向</w:t>
      </w:r>
      <w:r>
        <w:rPr>
          <w:rFonts w:hint="default" w:ascii="Times New Roman Regular" w:hAnsi="Times New Roman Regular" w:eastAsia="仿宋_GB2312" w:cs="Times New Roman Regular"/>
          <w:color w:val="auto"/>
          <w:sz w:val="32"/>
          <w:szCs w:val="32"/>
          <w:highlight w:val="none"/>
        </w:rPr>
        <w:t>居（村）民委员会</w:t>
      </w:r>
      <w:r>
        <w:rPr>
          <w:rFonts w:ascii="Times New Roman Regular" w:hAnsi="Times New Roman Regular" w:eastAsia="仿宋_GB2312" w:cs="Times New Roman Regular"/>
          <w:color w:val="auto"/>
          <w:sz w:val="32"/>
          <w:szCs w:val="32"/>
          <w:highlight w:val="none"/>
        </w:rPr>
        <w:t>报告。</w:t>
      </w:r>
    </w:p>
    <w:p w14:paraId="1B185ECF">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highlight w:val="none"/>
        </w:rPr>
      </w:pPr>
      <w:r>
        <w:rPr>
          <w:rFonts w:hint="default" w:ascii="Times New Roman Regular" w:hAnsi="Times New Roman Regular" w:eastAsia="黑体" w:cs="Times New Roman Regular"/>
          <w:b w:val="0"/>
          <w:bCs w:val="0"/>
          <w:sz w:val="32"/>
          <w:szCs w:val="32"/>
          <w:highlight w:val="none"/>
        </w:rPr>
        <w:t>第</w:t>
      </w:r>
      <w:r>
        <w:rPr>
          <w:rFonts w:hint="eastAsia" w:ascii="Times New Roman Regular" w:hAnsi="Times New Roman Regular" w:eastAsia="黑体" w:cs="Times New Roman Regular"/>
          <w:b w:val="0"/>
          <w:bCs w:val="0"/>
          <w:sz w:val="32"/>
          <w:szCs w:val="32"/>
          <w:highlight w:val="none"/>
          <w:lang w:val="en-US" w:eastAsia="zh-CN"/>
        </w:rPr>
        <w:t>二十一</w:t>
      </w:r>
      <w:r>
        <w:rPr>
          <w:rFonts w:hint="default" w:ascii="Times New Roman Regular" w:hAnsi="Times New Roman Regular" w:eastAsia="黑体" w:cs="Times New Roman Regular"/>
          <w:b w:val="0"/>
          <w:bCs w:val="0"/>
          <w:sz w:val="32"/>
          <w:szCs w:val="32"/>
          <w:highlight w:val="none"/>
        </w:rPr>
        <w:t>条</w:t>
      </w:r>
      <w:r>
        <w:rPr>
          <w:rFonts w:hint="default" w:ascii="Times New Roman Regular" w:hAnsi="Times New Roman Regular" w:eastAsia="黑体" w:cs="Times New Roman Regular"/>
          <w:b w:val="0"/>
          <w:bCs w:val="0"/>
          <w:sz w:val="32"/>
          <w:szCs w:val="32"/>
          <w:highlight w:val="none"/>
          <w:lang w:val="en-US" w:eastAsia="zh-CN"/>
        </w:rPr>
        <w:t xml:space="preserve">  </w:t>
      </w:r>
      <w:r>
        <w:rPr>
          <w:rFonts w:hint="default" w:ascii="Times New Roman Regular" w:hAnsi="Times New Roman Regular" w:eastAsia="仿宋_GB2312" w:cs="Times New Roman Regular"/>
          <w:b w:val="0"/>
          <w:bCs w:val="0"/>
          <w:sz w:val="32"/>
          <w:szCs w:val="32"/>
          <w:highlight w:val="none"/>
          <w:lang w:val="en-US" w:eastAsia="zh-CN"/>
        </w:rPr>
        <w:t>前期物业</w:t>
      </w:r>
      <w:r>
        <w:rPr>
          <w:rFonts w:hint="eastAsia" w:ascii="Times New Roman Regular" w:hAnsi="Times New Roman Regular" w:eastAsia="仿宋_GB2312" w:cs="Times New Roman Regular"/>
          <w:b w:val="0"/>
          <w:bCs w:val="0"/>
          <w:sz w:val="32"/>
          <w:szCs w:val="32"/>
          <w:highlight w:val="none"/>
          <w:lang w:val="en-US" w:eastAsia="zh-CN"/>
        </w:rPr>
        <w:t>管理</w:t>
      </w:r>
      <w:r>
        <w:rPr>
          <w:rFonts w:hint="default" w:ascii="Times New Roman Regular" w:hAnsi="Times New Roman Regular" w:eastAsia="仿宋_GB2312" w:cs="Times New Roman Regular"/>
          <w:b w:val="0"/>
          <w:bCs w:val="0"/>
          <w:sz w:val="32"/>
          <w:szCs w:val="32"/>
          <w:highlight w:val="none"/>
          <w:lang w:val="en-US" w:eastAsia="zh-CN"/>
        </w:rPr>
        <w:t>期间</w:t>
      </w:r>
      <w:r>
        <w:rPr>
          <w:rFonts w:hint="default" w:ascii="Times New Roman Regular" w:hAnsi="Times New Roman Regular" w:eastAsia="仿宋_GB2312" w:cs="Times New Roman Regular"/>
          <w:b w:val="0"/>
          <w:bCs w:val="0"/>
          <w:i w:val="0"/>
          <w:iCs w:val="0"/>
          <w:caps w:val="0"/>
          <w:color w:val="auto"/>
          <w:spacing w:val="0"/>
          <w:sz w:val="32"/>
          <w:szCs w:val="32"/>
          <w:highlight w:val="none"/>
          <w:shd w:val="clear" w:fill="auto"/>
        </w:rPr>
        <w:t>，公共收益</w:t>
      </w:r>
      <w:r>
        <w:rPr>
          <w:rFonts w:hint="default" w:ascii="Times New Roman Regular" w:hAnsi="Times New Roman Regular" w:eastAsia="仿宋_GB2312" w:cs="Times New Roman Regular"/>
          <w:b w:val="0"/>
          <w:bCs w:val="0"/>
          <w:i w:val="0"/>
          <w:iCs w:val="0"/>
          <w:caps w:val="0"/>
          <w:color w:val="auto"/>
          <w:spacing w:val="0"/>
          <w:sz w:val="32"/>
          <w:szCs w:val="32"/>
          <w:highlight w:val="none"/>
          <w:shd w:val="clear" w:fill="auto"/>
          <w:lang w:val="en-US" w:eastAsia="zh-CN"/>
        </w:rPr>
        <w:t>使用</w:t>
      </w:r>
      <w:r>
        <w:rPr>
          <w:rFonts w:hint="default" w:ascii="Times New Roman Regular" w:hAnsi="Times New Roman Regular" w:eastAsia="仿宋_GB2312" w:cs="Times New Roman Regular"/>
          <w:b w:val="0"/>
          <w:bCs w:val="0"/>
          <w:i w:val="0"/>
          <w:iCs w:val="0"/>
          <w:caps w:val="0"/>
          <w:color w:val="auto"/>
          <w:spacing w:val="0"/>
          <w:sz w:val="32"/>
          <w:szCs w:val="32"/>
          <w:highlight w:val="none"/>
          <w:shd w:val="clear" w:fill="auto"/>
        </w:rPr>
        <w:t>应根据《前期物业服务合同》</w:t>
      </w:r>
      <w:r>
        <w:rPr>
          <w:rFonts w:hint="default" w:ascii="Times New Roman Regular" w:hAnsi="Times New Roman Regular" w:eastAsia="仿宋_GB2312" w:cs="Times New Roman Regular"/>
          <w:b w:val="0"/>
          <w:bCs w:val="0"/>
          <w:i w:val="0"/>
          <w:iCs w:val="0"/>
          <w:caps w:val="0"/>
          <w:color w:val="auto"/>
          <w:spacing w:val="0"/>
          <w:sz w:val="32"/>
          <w:szCs w:val="32"/>
          <w:highlight w:val="none"/>
          <w:shd w:val="clear" w:fill="auto"/>
          <w:lang w:val="en-US" w:eastAsia="zh-CN"/>
        </w:rPr>
        <w:t>或者</w:t>
      </w:r>
      <w:r>
        <w:rPr>
          <w:rFonts w:hint="default" w:ascii="Times New Roman Regular" w:hAnsi="Times New Roman Regular" w:eastAsia="仿宋_GB2312" w:cs="Times New Roman Regular"/>
          <w:b w:val="0"/>
          <w:bCs w:val="0"/>
          <w:i w:val="0"/>
          <w:iCs w:val="0"/>
          <w:caps w:val="0"/>
          <w:color w:val="auto"/>
          <w:spacing w:val="0"/>
          <w:sz w:val="32"/>
          <w:szCs w:val="32"/>
          <w:highlight w:val="none"/>
          <w:shd w:val="clear" w:fill="auto"/>
        </w:rPr>
        <w:t>《临时管理规约》的</w:t>
      </w:r>
      <w:r>
        <w:rPr>
          <w:rFonts w:hint="eastAsia" w:ascii="Times New Roman Regular" w:hAnsi="Times New Roman Regular" w:eastAsia="仿宋_GB2312" w:cs="Times New Roman Regular"/>
          <w:b w:val="0"/>
          <w:bCs w:val="0"/>
          <w:i w:val="0"/>
          <w:iCs w:val="0"/>
          <w:caps w:val="0"/>
          <w:color w:val="auto"/>
          <w:spacing w:val="0"/>
          <w:sz w:val="32"/>
          <w:szCs w:val="32"/>
          <w:highlight w:val="none"/>
          <w:shd w:val="clear" w:fill="auto"/>
          <w:lang w:val="en-US" w:eastAsia="zh-CN"/>
        </w:rPr>
        <w:t>有关</w:t>
      </w:r>
      <w:r>
        <w:rPr>
          <w:rFonts w:hint="default" w:ascii="Times New Roman Regular" w:hAnsi="Times New Roman Regular" w:eastAsia="仿宋_GB2312" w:cs="Times New Roman Regular"/>
          <w:b w:val="0"/>
          <w:bCs w:val="0"/>
          <w:i w:val="0"/>
          <w:iCs w:val="0"/>
          <w:caps w:val="0"/>
          <w:color w:val="auto"/>
          <w:spacing w:val="0"/>
          <w:sz w:val="32"/>
          <w:szCs w:val="32"/>
          <w:highlight w:val="none"/>
          <w:shd w:val="clear" w:fill="auto"/>
        </w:rPr>
        <w:t>约定</w:t>
      </w:r>
      <w:r>
        <w:rPr>
          <w:rFonts w:hint="eastAsia" w:ascii="Times New Roman Regular" w:hAnsi="Times New Roman Regular" w:eastAsia="仿宋_GB2312" w:cs="Times New Roman Regular"/>
          <w:b w:val="0"/>
          <w:bCs w:val="0"/>
          <w:i w:val="0"/>
          <w:iCs w:val="0"/>
          <w:caps w:val="0"/>
          <w:color w:val="auto"/>
          <w:spacing w:val="0"/>
          <w:sz w:val="32"/>
          <w:szCs w:val="32"/>
          <w:highlight w:val="none"/>
          <w:shd w:val="clear" w:fill="auto"/>
          <w:lang w:val="en-US" w:eastAsia="zh-CN"/>
        </w:rPr>
        <w:t>执行</w:t>
      </w:r>
      <w:r>
        <w:rPr>
          <w:rFonts w:hint="default" w:ascii="Times New Roman Regular" w:hAnsi="Times New Roman Regular" w:eastAsia="仿宋_GB2312" w:cs="Times New Roman Regular"/>
          <w:b w:val="0"/>
          <w:bCs w:val="0"/>
          <w:i w:val="0"/>
          <w:iCs w:val="0"/>
          <w:caps w:val="0"/>
          <w:color w:val="auto"/>
          <w:spacing w:val="0"/>
          <w:sz w:val="32"/>
          <w:szCs w:val="32"/>
          <w:highlight w:val="none"/>
          <w:shd w:val="clear" w:fill="auto"/>
        </w:rPr>
        <w:t>。《前期物业服务合同》《临时管理规约》中未约定的公共收益使用事项，物业</w:t>
      </w:r>
      <w:r>
        <w:rPr>
          <w:rFonts w:hint="eastAsia" w:ascii="Times New Roman Regular" w:hAnsi="Times New Roman Regular" w:eastAsia="仿宋_GB2312" w:cs="Times New Roman Regular"/>
          <w:b w:val="0"/>
          <w:bCs w:val="0"/>
          <w:i w:val="0"/>
          <w:iCs w:val="0"/>
          <w:caps w:val="0"/>
          <w:color w:val="auto"/>
          <w:spacing w:val="0"/>
          <w:sz w:val="32"/>
          <w:szCs w:val="32"/>
          <w:highlight w:val="none"/>
          <w:shd w:val="clear" w:fill="auto"/>
          <w:lang w:val="en-US" w:eastAsia="zh-CN"/>
        </w:rPr>
        <w:t>服务</w:t>
      </w:r>
      <w:r>
        <w:rPr>
          <w:rFonts w:hint="default" w:ascii="Times New Roman Regular" w:hAnsi="Times New Roman Regular" w:eastAsia="仿宋_GB2312" w:cs="Times New Roman Regular"/>
          <w:b w:val="0"/>
          <w:bCs w:val="0"/>
          <w:i w:val="0"/>
          <w:iCs w:val="0"/>
          <w:caps w:val="0"/>
          <w:color w:val="auto"/>
          <w:spacing w:val="0"/>
          <w:sz w:val="32"/>
          <w:szCs w:val="32"/>
          <w:highlight w:val="none"/>
          <w:shd w:val="clear" w:fill="auto"/>
          <w:lang w:val="en-US" w:eastAsia="zh-CN"/>
        </w:rPr>
        <w:t>企业</w:t>
      </w:r>
      <w:r>
        <w:rPr>
          <w:rFonts w:hint="default" w:ascii="Times New Roman Regular" w:hAnsi="Times New Roman Regular" w:eastAsia="仿宋_GB2312" w:cs="Times New Roman Regular"/>
          <w:b w:val="0"/>
          <w:bCs w:val="0"/>
          <w:i w:val="0"/>
          <w:iCs w:val="0"/>
          <w:caps w:val="0"/>
          <w:color w:val="auto"/>
          <w:spacing w:val="0"/>
          <w:sz w:val="32"/>
          <w:szCs w:val="32"/>
          <w:highlight w:val="none"/>
          <w:shd w:val="clear" w:fill="auto"/>
        </w:rPr>
        <w:t>应向</w:t>
      </w:r>
      <w:r>
        <w:rPr>
          <w:rFonts w:hint="default" w:ascii="Times New Roman Regular" w:hAnsi="Times New Roman Regular" w:eastAsia="仿宋_GB2312" w:cs="Times New Roman Regular"/>
          <w:b w:val="0"/>
          <w:bCs w:val="0"/>
          <w:color w:val="auto"/>
          <w:sz w:val="32"/>
          <w:szCs w:val="32"/>
          <w:highlight w:val="none"/>
        </w:rPr>
        <w:t>居（村）民委员会</w:t>
      </w:r>
      <w:r>
        <w:rPr>
          <w:rFonts w:hint="default" w:ascii="Times New Roman Regular" w:hAnsi="Times New Roman Regular" w:eastAsia="仿宋_GB2312" w:cs="Times New Roman Regular"/>
          <w:b w:val="0"/>
          <w:bCs w:val="0"/>
          <w:i w:val="0"/>
          <w:iCs w:val="0"/>
          <w:caps w:val="0"/>
          <w:color w:val="auto"/>
          <w:spacing w:val="0"/>
          <w:sz w:val="32"/>
          <w:szCs w:val="32"/>
          <w:highlight w:val="none"/>
          <w:shd w:val="clear" w:fill="auto"/>
        </w:rPr>
        <w:t>报告并形成业主共同决定后实施。</w:t>
      </w:r>
    </w:p>
    <w:p w14:paraId="74140658">
      <w:pPr>
        <w:keepNext w:val="0"/>
        <w:keepLines w:val="0"/>
        <w:pageBreakBefore w:val="0"/>
        <w:widowControl w:val="0"/>
        <w:kinsoku/>
        <w:wordWrap w:val="0"/>
        <w:overflowPunct/>
        <w:topLinePunct w:val="0"/>
        <w:autoSpaceDE w:val="0"/>
        <w:autoSpaceDN w:val="0"/>
        <w:bidi w:val="0"/>
        <w:adjustRightInd/>
        <w:snapToGrid/>
        <w:spacing w:line="560" w:lineRule="exact"/>
        <w:ind w:firstLine="643"/>
        <w:textAlignment w:val="auto"/>
        <w:rPr>
          <w:rFonts w:hint="default" w:ascii="Times New Roman Regular" w:hAnsi="Times New Roman Regular" w:eastAsia="仿宋_GB2312" w:cs="Times New Roman Regular"/>
          <w:i w:val="0"/>
          <w:iCs w:val="0"/>
          <w:caps w:val="0"/>
          <w:color w:val="auto"/>
          <w:spacing w:val="0"/>
          <w:sz w:val="32"/>
          <w:szCs w:val="32"/>
          <w:highlight w:val="none"/>
          <w:shd w:val="clear" w:fill="auto"/>
        </w:rPr>
      </w:pPr>
      <w:r>
        <w:rPr>
          <w:rFonts w:hint="default" w:ascii="Times New Roman Regular" w:hAnsi="Times New Roman Regular" w:eastAsia="黑体" w:cs="Times New Roman Regular"/>
          <w:sz w:val="32"/>
          <w:szCs w:val="32"/>
          <w:highlight w:val="none"/>
          <w:lang w:val="en-US" w:eastAsia="zh-CN"/>
        </w:rPr>
        <w:t>第二十</w:t>
      </w:r>
      <w:r>
        <w:rPr>
          <w:rFonts w:hint="eastAsia" w:ascii="Times New Roman Regular" w:hAnsi="Times New Roman Regular" w:eastAsia="黑体" w:cs="Times New Roman Regular"/>
          <w:sz w:val="32"/>
          <w:szCs w:val="32"/>
          <w:highlight w:val="none"/>
          <w:lang w:val="en-US" w:eastAsia="zh-CN"/>
        </w:rPr>
        <w:t>二</w:t>
      </w:r>
      <w:r>
        <w:rPr>
          <w:rFonts w:hint="default" w:ascii="Times New Roman Regular" w:hAnsi="Times New Roman Regular" w:eastAsia="黑体" w:cs="Times New Roman Regular"/>
          <w:sz w:val="32"/>
          <w:szCs w:val="32"/>
          <w:highlight w:val="none"/>
          <w:lang w:val="en-US" w:eastAsia="zh-CN"/>
        </w:rPr>
        <w:t xml:space="preserve">条 </w:t>
      </w:r>
      <w:r>
        <w:rPr>
          <w:rFonts w:hint="eastAsia" w:ascii="Times New Roman Regular" w:hAnsi="Times New Roman Regular" w:eastAsia="黑体" w:cs="Times New Roman Regular"/>
          <w:sz w:val="32"/>
          <w:szCs w:val="32"/>
          <w:highlight w:val="none"/>
          <w:lang w:val="en-US" w:eastAsia="zh-CN"/>
        </w:rPr>
        <w:t xml:space="preserve"> </w:t>
      </w:r>
      <w:r>
        <w:rPr>
          <w:rFonts w:hint="default" w:ascii="Times New Roman Regular" w:hAnsi="Times New Roman Regular" w:eastAsia="仿宋_GB2312" w:cs="Times New Roman Regular"/>
          <w:i w:val="0"/>
          <w:iCs w:val="0"/>
          <w:caps w:val="0"/>
          <w:color w:val="auto"/>
          <w:spacing w:val="0"/>
          <w:sz w:val="32"/>
          <w:szCs w:val="32"/>
          <w:highlight w:val="none"/>
          <w:shd w:val="clear" w:fill="auto"/>
        </w:rPr>
        <w:t>业主大会成立后，由业主委员会制定公共收益使用规则，提交业主大会依法表决。</w:t>
      </w:r>
      <w:r>
        <w:rPr>
          <w:rFonts w:hint="default" w:ascii="Times New Roman Regular" w:hAnsi="Times New Roman Regular" w:eastAsia="仿宋_GB2312" w:cs="Times New Roman Regular"/>
          <w:i w:val="0"/>
          <w:iCs w:val="0"/>
          <w:caps w:val="0"/>
          <w:color w:val="auto"/>
          <w:spacing w:val="0"/>
          <w:sz w:val="32"/>
          <w:szCs w:val="32"/>
          <w:shd w:val="clear" w:color="auto" w:fill="auto"/>
          <w:lang w:eastAsia="zh-CN"/>
        </w:rPr>
        <w:t>单笔支出金额超过业主大会约定限额的</w:t>
      </w:r>
      <w:r>
        <w:rPr>
          <w:rStyle w:val="8"/>
          <w:rFonts w:hint="default" w:ascii="Times New Roman Regular" w:hAnsi="Times New Roman Regular" w:eastAsia="仿宋_GB2312" w:cs="Times New Roman Regular"/>
          <w:b w:val="0"/>
          <w:bCs w:val="0"/>
          <w:i w:val="0"/>
          <w:iCs w:val="0"/>
          <w:caps w:val="0"/>
          <w:color w:val="auto"/>
          <w:spacing w:val="0"/>
          <w:sz w:val="32"/>
          <w:szCs w:val="32"/>
          <w:highlight w:val="none"/>
          <w:shd w:val="clear" w:fill="auto"/>
        </w:rPr>
        <w:t>维修更新</w:t>
      </w:r>
      <w:r>
        <w:rPr>
          <w:rStyle w:val="8"/>
          <w:rFonts w:hint="eastAsia" w:ascii="Times New Roman Regular" w:hAnsi="Times New Roman Regular" w:eastAsia="仿宋_GB2312" w:cs="Times New Roman Regular"/>
          <w:b w:val="0"/>
          <w:bCs w:val="0"/>
          <w:i w:val="0"/>
          <w:iCs w:val="0"/>
          <w:caps w:val="0"/>
          <w:color w:val="auto"/>
          <w:spacing w:val="0"/>
          <w:sz w:val="32"/>
          <w:szCs w:val="32"/>
          <w:highlight w:val="none"/>
          <w:shd w:val="clear" w:fill="auto"/>
          <w:lang w:val="en-US" w:eastAsia="zh-CN"/>
        </w:rPr>
        <w:t>改造</w:t>
      </w:r>
      <w:r>
        <w:rPr>
          <w:rFonts w:hint="default" w:ascii="Times New Roman Regular" w:hAnsi="Times New Roman Regular" w:eastAsia="仿宋_GB2312" w:cs="Times New Roman Regular"/>
          <w:i w:val="0"/>
          <w:iCs w:val="0"/>
          <w:caps w:val="0"/>
          <w:color w:val="auto"/>
          <w:spacing w:val="0"/>
          <w:sz w:val="32"/>
          <w:szCs w:val="32"/>
          <w:shd w:val="clear" w:color="auto" w:fill="auto"/>
          <w:lang w:eastAsia="zh-CN"/>
        </w:rPr>
        <w:t>项目，其实施方案及预算应当报居（村）民委员会备案</w:t>
      </w:r>
      <w:r>
        <w:rPr>
          <w:rFonts w:hint="eastAsia" w:ascii="Times New Roman Regular" w:hAnsi="Times New Roman Regular" w:eastAsia="仿宋_GB2312" w:cs="Times New Roman Regular"/>
          <w:i w:val="0"/>
          <w:iCs w:val="0"/>
          <w:caps w:val="0"/>
          <w:color w:val="auto"/>
          <w:spacing w:val="0"/>
          <w:sz w:val="32"/>
          <w:szCs w:val="32"/>
          <w:highlight w:val="none"/>
          <w:shd w:val="clear" w:fill="auto"/>
          <w:lang w:eastAsia="zh-CN"/>
        </w:rPr>
        <w:t>，</w:t>
      </w:r>
      <w:r>
        <w:rPr>
          <w:rFonts w:hint="eastAsia" w:ascii="Times New Roman Regular" w:hAnsi="Times New Roman Regular" w:eastAsia="仿宋_GB2312" w:cs="Times New Roman Regular"/>
          <w:i w:val="0"/>
          <w:iCs w:val="0"/>
          <w:caps w:val="0"/>
          <w:color w:val="auto"/>
          <w:spacing w:val="0"/>
          <w:sz w:val="32"/>
          <w:szCs w:val="32"/>
          <w:highlight w:val="none"/>
          <w:shd w:val="clear" w:fill="auto"/>
          <w:lang w:val="en-US" w:eastAsia="zh-CN"/>
        </w:rPr>
        <w:t>并</w:t>
      </w:r>
      <w:r>
        <w:rPr>
          <w:rStyle w:val="8"/>
          <w:rFonts w:hint="default" w:ascii="Times New Roman Regular" w:hAnsi="Times New Roman Regular" w:eastAsia="仿宋_GB2312" w:cs="Times New Roman Regular"/>
          <w:b w:val="0"/>
          <w:bCs w:val="0"/>
          <w:i w:val="0"/>
          <w:iCs w:val="0"/>
          <w:caps w:val="0"/>
          <w:color w:val="auto"/>
          <w:spacing w:val="0"/>
          <w:sz w:val="32"/>
          <w:szCs w:val="32"/>
          <w:highlight w:val="none"/>
          <w:shd w:val="clear" w:fill="auto"/>
        </w:rPr>
        <w:t>参照维修资金相关管理规定实施工程监理、审价或招投标</w:t>
      </w:r>
      <w:r>
        <w:rPr>
          <w:rFonts w:hint="default" w:ascii="Times New Roman Regular" w:hAnsi="Times New Roman Regular" w:eastAsia="仿宋_GB2312" w:cs="Times New Roman Regular"/>
          <w:i w:val="0"/>
          <w:iCs w:val="0"/>
          <w:caps w:val="0"/>
          <w:color w:val="auto"/>
          <w:spacing w:val="0"/>
          <w:sz w:val="32"/>
          <w:szCs w:val="32"/>
          <w:highlight w:val="none"/>
          <w:shd w:val="clear" w:fill="auto"/>
        </w:rPr>
        <w:t>。</w:t>
      </w:r>
    </w:p>
    <w:p w14:paraId="5F970BF0">
      <w:pPr>
        <w:keepNext w:val="0"/>
        <w:keepLines w:val="0"/>
        <w:pageBreakBefore w:val="0"/>
        <w:widowControl w:val="0"/>
        <w:kinsoku/>
        <w:wordWrap w:val="0"/>
        <w:overflowPunct/>
        <w:topLinePunct w:val="0"/>
        <w:autoSpaceDE w:val="0"/>
        <w:autoSpaceDN w:val="0"/>
        <w:bidi w:val="0"/>
        <w:adjustRightInd/>
        <w:snapToGrid/>
        <w:spacing w:line="560" w:lineRule="exact"/>
        <w:ind w:firstLine="643"/>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黑体" w:cs="Times New Roman Regular"/>
          <w:sz w:val="32"/>
          <w:szCs w:val="32"/>
        </w:rPr>
        <w:t>第</w:t>
      </w:r>
      <w:r>
        <w:rPr>
          <w:rFonts w:hint="default" w:ascii="Times New Roman Regular" w:hAnsi="Times New Roman Regular" w:eastAsia="黑体" w:cs="Times New Roman Regular"/>
          <w:sz w:val="32"/>
          <w:szCs w:val="32"/>
          <w:lang w:val="en-US" w:eastAsia="zh-CN"/>
        </w:rPr>
        <w:t>二十</w:t>
      </w:r>
      <w:r>
        <w:rPr>
          <w:rFonts w:hint="eastAsia" w:ascii="Times New Roman Regular" w:hAnsi="Times New Roman Regular" w:eastAsia="黑体" w:cs="Times New Roman Regular"/>
          <w:sz w:val="32"/>
          <w:szCs w:val="32"/>
          <w:lang w:val="en-US" w:eastAsia="zh-CN"/>
        </w:rPr>
        <w:t>三</w:t>
      </w:r>
      <w:r>
        <w:rPr>
          <w:rFonts w:hint="default" w:ascii="Times New Roman Regular" w:hAnsi="Times New Roman Regular" w:eastAsia="黑体" w:cs="Times New Roman Regular"/>
          <w:sz w:val="32"/>
          <w:szCs w:val="32"/>
        </w:rPr>
        <w:t xml:space="preserve">条 </w:t>
      </w:r>
      <w:r>
        <w:rPr>
          <w:rFonts w:hint="eastAsia" w:ascii="Times New Roman Regular" w:hAnsi="Times New Roman Regular" w:eastAsia="黑体" w:cs="Times New Roman Regular"/>
          <w:sz w:val="32"/>
          <w:szCs w:val="32"/>
          <w:lang w:val="en-US" w:eastAsia="zh-CN"/>
        </w:rPr>
        <w:t xml:space="preserve"> </w:t>
      </w:r>
      <w:r>
        <w:rPr>
          <w:rFonts w:hint="default" w:ascii="Times New Roman Regular" w:hAnsi="Times New Roman Regular" w:eastAsia="仿宋_GB2312" w:cs="Times New Roman Regular"/>
          <w:sz w:val="32"/>
          <w:szCs w:val="32"/>
          <w:lang w:eastAsia="zh-CN"/>
        </w:rPr>
        <w:t>公共收益管理单位</w:t>
      </w:r>
      <w:r>
        <w:rPr>
          <w:rFonts w:hint="default" w:ascii="Times New Roman Regular" w:hAnsi="Times New Roman Regular" w:eastAsia="仿宋_GB2312" w:cs="Times New Roman Regular"/>
          <w:sz w:val="32"/>
          <w:szCs w:val="32"/>
        </w:rPr>
        <w:t>应当签订</w:t>
      </w:r>
      <w:r>
        <w:rPr>
          <w:rFonts w:hint="default" w:ascii="Times New Roman Regular" w:hAnsi="Times New Roman Regular" w:eastAsia="仿宋_GB2312" w:cs="Times New Roman Regular"/>
          <w:sz w:val="32"/>
          <w:szCs w:val="32"/>
          <w:lang w:eastAsia="zh-CN"/>
        </w:rPr>
        <w:t>共有部分</w:t>
      </w:r>
      <w:r>
        <w:rPr>
          <w:rFonts w:hint="default" w:ascii="Times New Roman Regular" w:hAnsi="Times New Roman Regular" w:eastAsia="仿宋_GB2312" w:cs="Times New Roman Regular"/>
          <w:sz w:val="32"/>
          <w:szCs w:val="32"/>
        </w:rPr>
        <w:t>经营管理</w:t>
      </w:r>
      <w:r>
        <w:rPr>
          <w:rFonts w:hint="default" w:ascii="Times New Roman Regular" w:hAnsi="Times New Roman Regular" w:eastAsia="仿宋_GB2312" w:cs="Times New Roman Regular"/>
          <w:sz w:val="32"/>
          <w:szCs w:val="32"/>
          <w:lang w:eastAsia="zh-CN"/>
        </w:rPr>
        <w:t>书面</w:t>
      </w:r>
      <w:r>
        <w:rPr>
          <w:rFonts w:hint="default" w:ascii="Times New Roman Regular" w:hAnsi="Times New Roman Regular" w:eastAsia="仿宋_GB2312" w:cs="Times New Roman Regular"/>
          <w:sz w:val="32"/>
          <w:szCs w:val="32"/>
        </w:rPr>
        <w:t>合同或者协议，并在签订之日起七日内，</w:t>
      </w:r>
      <w:r>
        <w:rPr>
          <w:rFonts w:hint="default" w:ascii="Times New Roman Regular" w:hAnsi="Times New Roman Regular" w:eastAsia="仿宋_GB2312" w:cs="Times New Roman Regular"/>
          <w:sz w:val="32"/>
          <w:szCs w:val="32"/>
          <w:lang w:eastAsia="zh-CN"/>
        </w:rPr>
        <w:t>将相关事项、内容</w:t>
      </w:r>
      <w:r>
        <w:rPr>
          <w:rFonts w:hint="default" w:ascii="Times New Roman Regular" w:hAnsi="Times New Roman Regular" w:eastAsia="仿宋_GB2312" w:cs="Times New Roman Regular"/>
          <w:sz w:val="32"/>
          <w:szCs w:val="32"/>
        </w:rPr>
        <w:t>在小区显著位置和物业管理监管服务信息平台公示，公示期不少于三十日。</w:t>
      </w:r>
    </w:p>
    <w:p w14:paraId="3F91F333">
      <w:pPr>
        <w:keepNext w:val="0"/>
        <w:keepLines w:val="0"/>
        <w:pageBreakBefore w:val="0"/>
        <w:widowControl w:val="0"/>
        <w:kinsoku/>
        <w:wordWrap w:val="0"/>
        <w:overflowPunct/>
        <w:topLinePunct w:val="0"/>
        <w:autoSpaceDE w:val="0"/>
        <w:autoSpaceDN w:val="0"/>
        <w:bidi w:val="0"/>
        <w:adjustRightInd/>
        <w:snapToGrid/>
        <w:spacing w:line="560" w:lineRule="exact"/>
        <w:ind w:firstLine="643"/>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黑体" w:cs="Times New Roman Regular"/>
          <w:sz w:val="32"/>
          <w:szCs w:val="32"/>
        </w:rPr>
        <w:t>第</w:t>
      </w:r>
      <w:r>
        <w:rPr>
          <w:rFonts w:hint="default" w:ascii="Times New Roman Regular" w:hAnsi="Times New Roman Regular" w:eastAsia="黑体" w:cs="Times New Roman Regular"/>
          <w:sz w:val="32"/>
          <w:szCs w:val="32"/>
          <w:lang w:eastAsia="zh-CN"/>
        </w:rPr>
        <w:t>二十</w:t>
      </w:r>
      <w:r>
        <w:rPr>
          <w:rFonts w:hint="eastAsia" w:ascii="Times New Roman Regular" w:hAnsi="Times New Roman Regular" w:eastAsia="黑体" w:cs="Times New Roman Regular"/>
          <w:sz w:val="32"/>
          <w:szCs w:val="32"/>
          <w:lang w:val="en-US" w:eastAsia="zh-CN"/>
        </w:rPr>
        <w:t>四</w:t>
      </w:r>
      <w:r>
        <w:rPr>
          <w:rFonts w:hint="default" w:ascii="Times New Roman Regular" w:hAnsi="Times New Roman Regular" w:eastAsia="黑体" w:cs="Times New Roman Regular"/>
          <w:sz w:val="32"/>
          <w:szCs w:val="32"/>
        </w:rPr>
        <w:t xml:space="preserve">条 </w:t>
      </w:r>
      <w:r>
        <w:rPr>
          <w:rFonts w:hint="eastAsia" w:ascii="Times New Roman Regular" w:hAnsi="Times New Roman Regular" w:eastAsia="黑体" w:cs="Times New Roman Regular"/>
          <w:sz w:val="32"/>
          <w:szCs w:val="32"/>
          <w:lang w:val="en-US" w:eastAsia="zh-CN"/>
        </w:rPr>
        <w:t xml:space="preserve"> </w:t>
      </w:r>
      <w:r>
        <w:rPr>
          <w:rFonts w:hint="default" w:ascii="Times New Roman Regular" w:hAnsi="Times New Roman Regular" w:eastAsia="仿宋_GB2312" w:cs="Times New Roman Regular"/>
          <w:sz w:val="32"/>
          <w:szCs w:val="32"/>
        </w:rPr>
        <w:t>公共收益管理单位</w:t>
      </w:r>
      <w:r>
        <w:rPr>
          <w:rFonts w:hint="default" w:ascii="Times New Roman Regular" w:hAnsi="Times New Roman Regular" w:eastAsia="仿宋_GB2312" w:cs="Times New Roman Regular"/>
          <w:sz w:val="32"/>
          <w:szCs w:val="32"/>
          <w:lang w:val="en-US" w:eastAsia="zh-CN"/>
        </w:rPr>
        <w:t>应当</w:t>
      </w:r>
      <w:r>
        <w:rPr>
          <w:rFonts w:hint="default" w:ascii="Times New Roman Regular" w:hAnsi="Times New Roman Regular" w:eastAsia="仿宋_GB2312" w:cs="Times New Roman Regular"/>
          <w:sz w:val="32"/>
          <w:szCs w:val="32"/>
          <w:lang w:eastAsia="zh-CN"/>
        </w:rPr>
        <w:t>每六个月</w:t>
      </w:r>
      <w:r>
        <w:rPr>
          <w:rFonts w:hint="default" w:ascii="Times New Roman Regular" w:hAnsi="Times New Roman Regular" w:eastAsia="仿宋_GB2312" w:cs="Times New Roman Regular"/>
          <w:sz w:val="32"/>
          <w:szCs w:val="32"/>
        </w:rPr>
        <w:t>将公共收益信息在小区出入口、公告栏、单元门厅等显著位置和物业管理监管服务信息平台公示，公示期不少于三十日，主要内容包括：</w:t>
      </w:r>
    </w:p>
    <w:p w14:paraId="4081B373">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（一）公共收益账户的开户银行、账号、名称；</w:t>
      </w:r>
    </w:p>
    <w:p w14:paraId="6AC9D23C">
      <w:pPr>
        <w:keepNext w:val="0"/>
        <w:keepLines w:val="0"/>
        <w:pageBreakBefore w:val="0"/>
        <w:widowControl w:val="0"/>
        <w:kinsoku/>
        <w:wordWrap w:val="0"/>
        <w:overflowPunct/>
        <w:topLinePunct w:val="0"/>
        <w:autoSpaceDE w:val="0"/>
        <w:autoSpaceDN w:val="0"/>
        <w:bidi w:val="0"/>
        <w:adjustRightInd/>
        <w:snapToGrid/>
        <w:spacing w:line="560" w:lineRule="exact"/>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　　（二）公共收益收入、支付的项目、具体金额等相关信息；</w:t>
      </w:r>
    </w:p>
    <w:p w14:paraId="5FE506B4">
      <w:pPr>
        <w:keepNext w:val="0"/>
        <w:keepLines w:val="0"/>
        <w:pageBreakBefore w:val="0"/>
        <w:widowControl w:val="0"/>
        <w:kinsoku/>
        <w:wordWrap w:val="0"/>
        <w:overflowPunct/>
        <w:topLinePunct w:val="0"/>
        <w:autoSpaceDE w:val="0"/>
        <w:autoSpaceDN w:val="0"/>
        <w:bidi w:val="0"/>
        <w:adjustRightInd/>
        <w:snapToGrid/>
        <w:spacing w:line="560" w:lineRule="exact"/>
        <w:ind w:firstLine="64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（三）公共收益账户余额等相关信息；</w:t>
      </w:r>
    </w:p>
    <w:p w14:paraId="431718B9">
      <w:pPr>
        <w:keepNext w:val="0"/>
        <w:keepLines w:val="0"/>
        <w:pageBreakBefore w:val="0"/>
        <w:widowControl w:val="0"/>
        <w:kinsoku/>
        <w:wordWrap w:val="0"/>
        <w:overflowPunct/>
        <w:topLinePunct w:val="0"/>
        <w:autoSpaceDE w:val="0"/>
        <w:autoSpaceDN w:val="0"/>
        <w:bidi w:val="0"/>
        <w:adjustRightInd/>
        <w:snapToGrid/>
        <w:spacing w:line="560" w:lineRule="exact"/>
        <w:ind w:firstLine="64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（四）公共收益使用和管理的其他情况。</w:t>
      </w:r>
    </w:p>
    <w:p w14:paraId="09B0EA68">
      <w:pPr>
        <w:keepNext w:val="0"/>
        <w:keepLines w:val="0"/>
        <w:pageBreakBefore w:val="0"/>
        <w:widowControl w:val="0"/>
        <w:kinsoku/>
        <w:wordWrap w:val="0"/>
        <w:overflowPunct/>
        <w:topLinePunct w:val="0"/>
        <w:autoSpaceDE w:val="0"/>
        <w:autoSpaceDN w:val="0"/>
        <w:bidi w:val="0"/>
        <w:adjustRightInd/>
        <w:snapToGrid/>
        <w:spacing w:line="560" w:lineRule="exact"/>
        <w:ind w:firstLine="640"/>
        <w:textAlignment w:val="auto"/>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相关公示材料应当留存备查。</w:t>
      </w:r>
    </w:p>
    <w:p w14:paraId="2D8E7024">
      <w:pPr>
        <w:keepNext w:val="0"/>
        <w:keepLines w:val="0"/>
        <w:pageBreakBefore w:val="0"/>
        <w:widowControl w:val="0"/>
        <w:kinsoku/>
        <w:wordWrap w:val="0"/>
        <w:overflowPunct/>
        <w:topLinePunct w:val="0"/>
        <w:autoSpaceDE w:val="0"/>
        <w:autoSpaceDN w:val="0"/>
        <w:bidi w:val="0"/>
        <w:adjustRightInd/>
        <w:snapToGrid/>
        <w:spacing w:line="560" w:lineRule="exact"/>
        <w:ind w:firstLine="640"/>
        <w:textAlignment w:val="auto"/>
        <w:rPr>
          <w:rFonts w:hint="default" w:ascii="Times New Roman Regular" w:hAnsi="Times New Roman Regular" w:eastAsia="仿宋_GB2312" w:cs="Times New Roman Regular"/>
          <w:color w:val="000000"/>
          <w:shd w:val="clear" w:color="auto" w:fill="FFFFFF"/>
          <w:lang w:eastAsia="zh-CN"/>
        </w:rPr>
      </w:pPr>
      <w:r>
        <w:rPr>
          <w:rFonts w:hint="default" w:ascii="Times New Roman Regular" w:hAnsi="Times New Roman Regular" w:eastAsia="黑体" w:cs="Times New Roman Regular"/>
          <w:sz w:val="32"/>
          <w:szCs w:val="32"/>
        </w:rPr>
        <w:t>第二十</w:t>
      </w:r>
      <w:r>
        <w:rPr>
          <w:rFonts w:hint="eastAsia" w:ascii="Times New Roman Regular" w:hAnsi="Times New Roman Regular" w:eastAsia="黑体" w:cs="Times New Roman Regular"/>
          <w:sz w:val="32"/>
          <w:szCs w:val="32"/>
          <w:lang w:val="en-US" w:eastAsia="zh-CN"/>
        </w:rPr>
        <w:t>五</w:t>
      </w:r>
      <w:r>
        <w:rPr>
          <w:rFonts w:hint="default" w:ascii="Times New Roman Regular" w:hAnsi="Times New Roman Regular" w:eastAsia="黑体" w:cs="Times New Roman Regular"/>
          <w:sz w:val="32"/>
          <w:szCs w:val="32"/>
        </w:rPr>
        <w:t xml:space="preserve">条 </w:t>
      </w:r>
      <w:r>
        <w:rPr>
          <w:rFonts w:hint="eastAsia" w:ascii="Times New Roman Regular" w:hAnsi="Times New Roman Regular" w:eastAsia="黑体" w:cs="Times New Roman Regular"/>
          <w:sz w:val="32"/>
          <w:szCs w:val="32"/>
          <w:lang w:val="en-US" w:eastAsia="zh-CN"/>
        </w:rPr>
        <w:t xml:space="preserve"> </w:t>
      </w:r>
      <w:r>
        <w:rPr>
          <w:rFonts w:hint="default" w:ascii="Times New Roman Regular" w:hAnsi="Times New Roman Regular" w:eastAsia="仿宋_GB2312" w:cs="Times New Roman Regular"/>
          <w:sz w:val="32"/>
          <w:szCs w:val="32"/>
        </w:rPr>
        <w:t>公共收益管理单位应当聘请第三方审计机构于每年一季度末前，对上一年度公共收益的收支情况进行财务审计</w:t>
      </w:r>
      <w:r>
        <w:rPr>
          <w:rFonts w:hint="eastAsia" w:ascii="Times New Roman Regular" w:hAnsi="Times New Roman Regular" w:eastAsia="仿宋_GB2312" w:cs="Times New Roman Regular"/>
          <w:sz w:val="32"/>
          <w:szCs w:val="32"/>
          <w:lang w:eastAsia="zh-CN"/>
        </w:rPr>
        <w:t>。</w:t>
      </w:r>
      <w:r>
        <w:rPr>
          <w:rFonts w:hint="default" w:ascii="Times New Roman Regular" w:hAnsi="Times New Roman Regular" w:eastAsia="仿宋_GB2312" w:cs="Times New Roman Regular"/>
          <w:sz w:val="32"/>
          <w:szCs w:val="32"/>
        </w:rPr>
        <w:t>业主委员会作为公共收益管理单位的，</w:t>
      </w:r>
      <w:r>
        <w:rPr>
          <w:rFonts w:hint="default" w:ascii="Times New Roman Regular" w:hAnsi="Times New Roman Regular" w:eastAsia="仿宋_GB2312" w:cs="Times New Roman Regular"/>
          <w:sz w:val="32"/>
          <w:szCs w:val="32"/>
          <w:lang w:eastAsia="zh-CN"/>
        </w:rPr>
        <w:t>在</w:t>
      </w:r>
      <w:r>
        <w:rPr>
          <w:rFonts w:ascii="Times New Roman Regular" w:hAnsi="Times New Roman Regular" w:eastAsia="仿宋_GB2312" w:cs="Times New Roman Regular"/>
          <w:sz w:val="32"/>
          <w:szCs w:val="32"/>
        </w:rPr>
        <w:t>任期届满</w:t>
      </w:r>
      <w:r>
        <w:rPr>
          <w:rFonts w:hint="default" w:ascii="Times New Roman Regular" w:hAnsi="Times New Roman Regular" w:eastAsia="仿宋_GB2312" w:cs="Times New Roman Regular"/>
          <w:sz w:val="32"/>
          <w:szCs w:val="32"/>
          <w:lang w:eastAsia="zh-CN"/>
        </w:rPr>
        <w:t>前</w:t>
      </w:r>
      <w:r>
        <w:rPr>
          <w:rFonts w:ascii="Times New Roman Regular" w:hAnsi="Times New Roman Regular" w:eastAsia="仿宋_GB2312" w:cs="Times New Roman Regular"/>
          <w:sz w:val="32"/>
          <w:szCs w:val="32"/>
        </w:rPr>
        <w:t>，应对管理的共有收益的收支情况进行审计</w:t>
      </w:r>
      <w:r>
        <w:rPr>
          <w:rFonts w:hint="eastAsia" w:ascii="Times New Roman Regular" w:hAnsi="Times New Roman Regular" w:eastAsia="仿宋_GB2312" w:cs="Times New Roman Regular"/>
          <w:sz w:val="32"/>
          <w:szCs w:val="32"/>
          <w:lang w:eastAsia="zh-CN"/>
        </w:rPr>
        <w:t>；</w:t>
      </w:r>
      <w:r>
        <w:rPr>
          <w:rFonts w:hint="default" w:ascii="Times New Roman Regular" w:hAnsi="Times New Roman Regular" w:eastAsia="仿宋_GB2312" w:cs="Times New Roman Regular"/>
          <w:sz w:val="32"/>
          <w:szCs w:val="32"/>
        </w:rPr>
        <w:t>物业服务企业作为公共收益管理单位的，应当进行物业服务合同期满的财务审计。审计工作接受镇人民政府（街道办事处）的指导和监督。审计报告应详细列明收益的具体来源、分配比例和使用情况。审计结果应当在小区显著位置和物业管理监管服务信息平台公示，公示期不少于三十日。</w:t>
      </w:r>
      <w:r>
        <w:rPr>
          <w:rFonts w:hint="default" w:ascii="Times New Roman Regular" w:hAnsi="Times New Roman Regular" w:eastAsia="仿宋_GB2312" w:cs="Times New Roman Regular"/>
          <w:color w:val="000000" w:themeColor="text1"/>
          <w:spacing w:val="-16"/>
          <w:sz w:val="32"/>
          <w:szCs w:val="32"/>
          <w14:textFill>
            <w14:solidFill>
              <w14:schemeClr w14:val="tx1"/>
            </w14:solidFill>
          </w14:textFill>
        </w:rPr>
        <w:t>审计费用从公共收益中列支</w:t>
      </w:r>
      <w:r>
        <w:rPr>
          <w:rFonts w:hint="default" w:ascii="Times New Roman Regular" w:hAnsi="Times New Roman Regular" w:eastAsia="仿宋_GB2312" w:cs="Times New Roman Regular"/>
          <w:bCs w:val="0"/>
          <w:sz w:val="32"/>
          <w:szCs w:val="32"/>
          <w:lang w:val="en-US" w:eastAsia="zh-CN"/>
        </w:rPr>
        <w:t>或者由全体业主分摊</w:t>
      </w:r>
      <w:r>
        <w:rPr>
          <w:rFonts w:hint="default" w:ascii="Times New Roman Regular" w:hAnsi="Times New Roman Regular" w:eastAsia="仿宋_GB2312" w:cs="Times New Roman Regular"/>
          <w:color w:val="000000" w:themeColor="text1"/>
          <w:spacing w:val="-16"/>
          <w:sz w:val="32"/>
          <w:szCs w:val="32"/>
          <w:lang w:eastAsia="zh-CN"/>
          <w14:textFill>
            <w14:solidFill>
              <w14:schemeClr w14:val="tx1"/>
            </w14:solidFill>
          </w14:textFill>
        </w:rPr>
        <w:t>。</w:t>
      </w:r>
    </w:p>
    <w:p w14:paraId="05268211">
      <w:pPr>
        <w:keepNext w:val="0"/>
        <w:keepLines w:val="0"/>
        <w:pageBreakBefore w:val="0"/>
        <w:widowControl w:val="0"/>
        <w:kinsoku/>
        <w:wordWrap w:val="0"/>
        <w:overflowPunct/>
        <w:topLinePunct w:val="0"/>
        <w:autoSpaceDE w:val="0"/>
        <w:autoSpaceDN w:val="0"/>
        <w:bidi w:val="0"/>
        <w:adjustRightInd/>
        <w:snapToGrid/>
        <w:spacing w:line="560" w:lineRule="exact"/>
        <w:ind w:firstLine="640"/>
        <w:textAlignment w:val="auto"/>
        <w:rPr>
          <w:rFonts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业主对公示内容有异议的，公共收益管理单位等应当自受理异议申请五日内接受业主查询。业主对查询内容仍有异议的，公共收益管理单位应当自收到异议之日起七日内书面答复。</w:t>
      </w:r>
    </w:p>
    <w:p w14:paraId="7A4C05B4">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公共收益管理单位逾期不组织审计</w:t>
      </w:r>
      <w:r>
        <w:rPr>
          <w:rFonts w:hint="default" w:ascii="Times New Roman Regular" w:hAnsi="Times New Roman Regular" w:eastAsia="仿宋_GB2312" w:cs="Times New Roman Regular"/>
          <w:i w:val="0"/>
          <w:iCs w:val="0"/>
          <w:caps w:val="0"/>
          <w:color w:val="auto"/>
          <w:spacing w:val="0"/>
          <w:sz w:val="32"/>
          <w:szCs w:val="32"/>
          <w:shd w:val="clear" w:fill="auto"/>
          <w:lang w:val="en-US" w:eastAsia="zh-CN"/>
        </w:rPr>
        <w:t>的</w:t>
      </w:r>
      <w:r>
        <w:rPr>
          <w:rFonts w:hint="default" w:ascii="Times New Roman Regular" w:hAnsi="Times New Roman Regular" w:eastAsia="仿宋_GB2312" w:cs="Times New Roman Regular"/>
          <w:sz w:val="32"/>
          <w:szCs w:val="32"/>
          <w:lang w:eastAsia="zh-CN"/>
        </w:rPr>
        <w:t>，</w:t>
      </w:r>
      <w:r>
        <w:rPr>
          <w:rFonts w:hint="default" w:ascii="Times New Roman Regular" w:hAnsi="Times New Roman Regular" w:eastAsia="仿宋_GB2312" w:cs="Times New Roman Regular"/>
          <w:sz w:val="32"/>
          <w:szCs w:val="32"/>
        </w:rPr>
        <w:t>业主可以向镇人民政府（街道办事处）提出审计</w:t>
      </w:r>
      <w:r>
        <w:rPr>
          <w:rFonts w:hint="eastAsia" w:ascii="Times New Roman Regular" w:hAnsi="Times New Roman Regular" w:eastAsia="仿宋_GB2312" w:cs="Times New Roman Regular"/>
          <w:sz w:val="32"/>
          <w:szCs w:val="32"/>
          <w:lang w:val="en-US" w:eastAsia="zh-CN"/>
        </w:rPr>
        <w:t>申请</w:t>
      </w:r>
      <w:r>
        <w:rPr>
          <w:rFonts w:hint="default" w:ascii="Times New Roman Regular" w:hAnsi="Times New Roman Regular" w:eastAsia="仿宋_GB2312" w:cs="Times New Roman Regular"/>
          <w:sz w:val="32"/>
          <w:szCs w:val="32"/>
        </w:rPr>
        <w:t>。镇人民政府（街道办事处）应当督促公共收益管理单位限期组织审计；期满后仍未组织审计的，镇人民政府（街道办事处）可以应业主要求组织审计。审计费用在公共收益中列支</w:t>
      </w:r>
      <w:r>
        <w:rPr>
          <w:rFonts w:hint="default" w:ascii="Times New Roman Regular" w:hAnsi="Times New Roman Regular" w:eastAsia="仿宋_GB2312" w:cs="Times New Roman Regular"/>
          <w:bCs w:val="0"/>
          <w:sz w:val="32"/>
          <w:szCs w:val="32"/>
          <w:lang w:val="en-US" w:eastAsia="zh-CN"/>
        </w:rPr>
        <w:t>或者由全体业主分摊</w:t>
      </w:r>
      <w:r>
        <w:rPr>
          <w:rFonts w:hint="default" w:ascii="Times New Roman Regular" w:hAnsi="Times New Roman Regular" w:eastAsia="仿宋_GB2312" w:cs="Times New Roman Regular"/>
          <w:sz w:val="32"/>
          <w:szCs w:val="32"/>
        </w:rPr>
        <w:t>。</w:t>
      </w:r>
    </w:p>
    <w:p w14:paraId="2D694598">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i w:val="0"/>
          <w:iCs w:val="0"/>
          <w:caps w:val="0"/>
          <w:spacing w:val="0"/>
          <w:sz w:val="32"/>
          <w:szCs w:val="32"/>
          <w:shd w:val="clear"/>
          <w:lang w:eastAsia="zh-CN"/>
        </w:rPr>
      </w:pPr>
      <w:r>
        <w:rPr>
          <w:rFonts w:hint="default" w:ascii="Times New Roman Regular" w:hAnsi="Times New Roman Regular" w:eastAsia="黑体" w:cs="Times New Roman Regular"/>
          <w:sz w:val="32"/>
          <w:szCs w:val="32"/>
        </w:rPr>
        <w:t>第二十</w:t>
      </w:r>
      <w:r>
        <w:rPr>
          <w:rFonts w:hint="eastAsia" w:ascii="Times New Roman Regular" w:hAnsi="Times New Roman Regular" w:eastAsia="黑体" w:cs="Times New Roman Regular"/>
          <w:sz w:val="32"/>
          <w:szCs w:val="32"/>
          <w:lang w:val="en-US" w:eastAsia="zh-CN"/>
        </w:rPr>
        <w:t>六</w:t>
      </w:r>
      <w:r>
        <w:rPr>
          <w:rFonts w:hint="default" w:ascii="Times New Roman Regular" w:hAnsi="Times New Roman Regular" w:eastAsia="黑体" w:cs="Times New Roman Regular"/>
          <w:sz w:val="32"/>
          <w:szCs w:val="32"/>
        </w:rPr>
        <w:t>条</w:t>
      </w:r>
      <w:r>
        <w:rPr>
          <w:rFonts w:hint="eastAsia" w:ascii="Times New Roman Regular" w:hAnsi="Times New Roman Regular" w:eastAsia="黑体" w:cs="Times New Roman Regular"/>
          <w:sz w:val="32"/>
          <w:szCs w:val="32"/>
          <w:lang w:val="en-US" w:eastAsia="zh-CN"/>
        </w:rPr>
        <w:t xml:space="preserve">  </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镇人民政府（街道办事处）</w:t>
      </w:r>
      <w:r>
        <w:rPr>
          <w:rFonts w:hint="default" w:ascii="Times New Roman Regular" w:hAnsi="Times New Roman Regular" w:eastAsia="仿宋_GB2312" w:cs="Times New Roman Regular"/>
          <w:i w:val="0"/>
          <w:iCs w:val="0"/>
          <w:caps w:val="0"/>
          <w:color w:val="auto"/>
          <w:spacing w:val="0"/>
          <w:sz w:val="32"/>
          <w:szCs w:val="32"/>
          <w:shd w:val="clear" w:fill="auto"/>
        </w:rPr>
        <w:t>应当</w:t>
      </w:r>
      <w:r>
        <w:rPr>
          <w:rFonts w:hint="default" w:ascii="Times New Roman Regular" w:hAnsi="Times New Roman Regular" w:eastAsia="仿宋_GB2312" w:cs="Times New Roman Regular"/>
          <w:i w:val="0"/>
          <w:iCs w:val="0"/>
          <w:caps w:val="0"/>
          <w:color w:val="auto"/>
          <w:spacing w:val="0"/>
          <w:sz w:val="32"/>
          <w:szCs w:val="32"/>
          <w:shd w:val="clear" w:fill="auto"/>
          <w:lang w:val="en-US" w:eastAsia="zh-CN"/>
        </w:rPr>
        <w:t>建立</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专项</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t>抽查</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审计</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t>机制</w:t>
      </w:r>
      <w:r>
        <w:rPr>
          <w:rFonts w:hint="default" w:ascii="Times New Roman Regular" w:hAnsi="Times New Roman Regular" w:eastAsia="仿宋_GB2312" w:cs="Times New Roman Regular"/>
          <w:i w:val="0"/>
          <w:iCs w:val="0"/>
          <w:caps w:val="0"/>
          <w:color w:val="auto"/>
          <w:spacing w:val="0"/>
          <w:sz w:val="32"/>
          <w:szCs w:val="32"/>
          <w:shd w:val="clear" w:fill="auto"/>
          <w:lang w:eastAsia="zh-CN"/>
        </w:rPr>
        <w:t>，</w:t>
      </w:r>
      <w:r>
        <w:rPr>
          <w:rFonts w:hint="eastAsia" w:ascii="Times New Roman Regular" w:hAnsi="Times New Roman Regular" w:eastAsia="仿宋_GB2312" w:cs="Times New Roman Regular"/>
          <w:i w:val="0"/>
          <w:iCs w:val="0"/>
          <w:caps w:val="0"/>
          <w:color w:val="auto"/>
          <w:spacing w:val="0"/>
          <w:sz w:val="32"/>
          <w:szCs w:val="32"/>
          <w:shd w:val="clear" w:fill="auto"/>
          <w:lang w:val="en-US" w:eastAsia="zh-CN"/>
        </w:rPr>
        <w:t>抽查</w:t>
      </w:r>
      <w:r>
        <w:rPr>
          <w:rFonts w:hint="default" w:ascii="Times New Roman Regular" w:hAnsi="Times New Roman Regular" w:eastAsia="仿宋_GB2312" w:cs="Times New Roman Regular"/>
          <w:i w:val="0"/>
          <w:iCs w:val="0"/>
          <w:caps w:val="0"/>
          <w:color w:val="auto"/>
          <w:spacing w:val="0"/>
          <w:sz w:val="32"/>
          <w:szCs w:val="32"/>
          <w:shd w:val="clear" w:fill="auto"/>
        </w:rPr>
        <w:t>审计费用由</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镇</w:t>
      </w:r>
      <w:r>
        <w:rPr>
          <w:rStyle w:val="8"/>
          <w:rFonts w:hint="eastAsia" w:ascii="Times New Roman Regular" w:hAnsi="Times New Roman Regular" w:eastAsia="仿宋_GB2312" w:cs="Times New Roman Regular"/>
          <w:b w:val="0"/>
          <w:bCs w:val="0"/>
          <w:i w:val="0"/>
          <w:iCs w:val="0"/>
          <w:caps w:val="0"/>
          <w:color w:val="0F1115"/>
          <w:spacing w:val="0"/>
          <w:sz w:val="32"/>
          <w:szCs w:val="32"/>
          <w:shd w:val="clear" w:fill="FFFFFF"/>
          <w:lang w:eastAsia="zh-CN"/>
        </w:rPr>
        <w:t>（</w:t>
      </w:r>
      <w:r>
        <w:rPr>
          <w:rStyle w:val="8"/>
          <w:rFonts w:hint="eastAsia"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t>街道）</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财政承担</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lang w:eastAsia="zh-CN"/>
        </w:rPr>
        <w:t>。</w:t>
      </w:r>
    </w:p>
    <w:p w14:paraId="6E411F22">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hint="default" w:ascii="Times New Roman Regular" w:hAnsi="Times New Roman Regular" w:eastAsia="仿宋_GB2312" w:cs="Times New Roman Regular"/>
          <w:bCs/>
          <w:color w:val="000000"/>
          <w:kern w:val="2"/>
          <w:sz w:val="32"/>
          <w:szCs w:val="32"/>
          <w:highlight w:val="none"/>
          <w:lang w:val="en-US" w:eastAsia="zh-CN" w:bidi="ar"/>
        </w:rPr>
      </w:pPr>
      <w:r>
        <w:rPr>
          <w:rFonts w:hint="default" w:ascii="Times New Roman Regular" w:hAnsi="Times New Roman Regular" w:eastAsia="黑体" w:cs="Times New Roman Regular"/>
          <w:sz w:val="32"/>
          <w:szCs w:val="32"/>
        </w:rPr>
        <w:t>第二十</w:t>
      </w:r>
      <w:r>
        <w:rPr>
          <w:rFonts w:hint="eastAsia" w:ascii="Times New Roman Regular" w:hAnsi="Times New Roman Regular" w:eastAsia="黑体" w:cs="Times New Roman Regular"/>
          <w:sz w:val="32"/>
          <w:szCs w:val="32"/>
          <w:lang w:val="en-US" w:eastAsia="zh-CN"/>
        </w:rPr>
        <w:t>七</w:t>
      </w:r>
      <w:r>
        <w:rPr>
          <w:rFonts w:hint="default" w:ascii="Times New Roman Regular" w:hAnsi="Times New Roman Regular" w:eastAsia="黑体" w:cs="Times New Roman Regular"/>
          <w:sz w:val="32"/>
          <w:szCs w:val="32"/>
        </w:rPr>
        <w:t xml:space="preserve">条 </w:t>
      </w:r>
      <w:r>
        <w:rPr>
          <w:rFonts w:hint="eastAsia" w:ascii="Times New Roman Regular" w:hAnsi="Times New Roman Regular" w:eastAsia="黑体" w:cs="Times New Roman Regular"/>
          <w:sz w:val="32"/>
          <w:szCs w:val="32"/>
          <w:lang w:val="en-US" w:eastAsia="zh-CN"/>
        </w:rPr>
        <w:t xml:space="preserve"> </w:t>
      </w:r>
      <w:r>
        <w:rPr>
          <w:rFonts w:hint="default" w:ascii="Times New Roman Regular" w:hAnsi="Times New Roman Regular" w:eastAsia="仿宋_GB2312" w:cs="Times New Roman Regular"/>
          <w:sz w:val="32"/>
          <w:szCs w:val="32"/>
        </w:rPr>
        <w:t>物业服务</w:t>
      </w:r>
      <w:r>
        <w:rPr>
          <w:rFonts w:hint="eastAsia" w:ascii="Times New Roman Regular" w:hAnsi="Times New Roman Regular" w:eastAsia="仿宋_GB2312" w:cs="Times New Roman Regular"/>
          <w:sz w:val="32"/>
          <w:szCs w:val="32"/>
          <w:lang w:val="en-US" w:eastAsia="zh-CN"/>
        </w:rPr>
        <w:t>企业</w:t>
      </w:r>
      <w:r>
        <w:rPr>
          <w:rFonts w:hint="default" w:ascii="Times New Roman Regular" w:hAnsi="Times New Roman Regular" w:eastAsia="仿宋_GB2312" w:cs="Times New Roman Regular"/>
          <w:sz w:val="32"/>
          <w:szCs w:val="32"/>
        </w:rPr>
        <w:t>是公共收益管理单位的，应当在前期物业服务合同或者物业服务合同终止之日起十五日内，将公共收益及相关资料移交给业主委员会</w:t>
      </w:r>
      <w:r>
        <w:rPr>
          <w:rFonts w:hint="default" w:ascii="Times New Roman Regular" w:hAnsi="Times New Roman Regular" w:eastAsia="仿宋_GB2312" w:cs="Times New Roman Regular"/>
          <w:sz w:val="32"/>
          <w:szCs w:val="32"/>
          <w:lang w:eastAsia="zh-CN"/>
        </w:rPr>
        <w:t>，</w:t>
      </w:r>
      <w:r>
        <w:rPr>
          <w:rFonts w:hint="default" w:ascii="Times New Roman Regular" w:hAnsi="Times New Roman Regular" w:eastAsia="仿宋_GB2312" w:cs="Times New Roman Regular"/>
          <w:bCs/>
          <w:color w:val="000000"/>
          <w:kern w:val="2"/>
          <w:sz w:val="32"/>
          <w:szCs w:val="32"/>
          <w:highlight w:val="none"/>
          <w:lang w:val="en-US" w:eastAsia="zh-CN" w:bidi="ar"/>
        </w:rPr>
        <w:t>未成立业主委员</w:t>
      </w:r>
      <w:r>
        <w:rPr>
          <w:rFonts w:hint="eastAsia" w:ascii="Times New Roman Regular" w:hAnsi="Times New Roman Regular" w:eastAsia="仿宋_GB2312" w:cs="Times New Roman Regular"/>
          <w:bCs/>
          <w:color w:val="000000"/>
          <w:kern w:val="2"/>
          <w:sz w:val="32"/>
          <w:szCs w:val="32"/>
          <w:highlight w:val="none"/>
          <w:lang w:val="en-US" w:eastAsia="zh-CN" w:bidi="ar"/>
        </w:rPr>
        <w:t>会</w:t>
      </w:r>
      <w:r>
        <w:rPr>
          <w:rFonts w:hint="default" w:ascii="Times New Roman Regular" w:hAnsi="Times New Roman Regular" w:eastAsia="仿宋_GB2312" w:cs="Times New Roman Regular"/>
          <w:bCs/>
          <w:color w:val="000000"/>
          <w:kern w:val="2"/>
          <w:sz w:val="32"/>
          <w:szCs w:val="32"/>
          <w:highlight w:val="none"/>
          <w:lang w:val="en-US" w:eastAsia="zh-CN" w:bidi="ar"/>
        </w:rPr>
        <w:t>的，向居（村）民委员会移交。</w:t>
      </w:r>
    </w:p>
    <w:p w14:paraId="6E4C4643">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黑体" w:cs="Times New Roman Regular"/>
          <w:sz w:val="32"/>
          <w:szCs w:val="32"/>
        </w:rPr>
        <w:t>第二十</w:t>
      </w:r>
      <w:r>
        <w:rPr>
          <w:rFonts w:hint="eastAsia" w:ascii="Times New Roman Regular" w:hAnsi="Times New Roman Regular" w:eastAsia="黑体" w:cs="Times New Roman Regular"/>
          <w:sz w:val="32"/>
          <w:szCs w:val="32"/>
          <w:lang w:val="en-US" w:eastAsia="zh-CN"/>
        </w:rPr>
        <w:t>八</w:t>
      </w:r>
      <w:r>
        <w:rPr>
          <w:rFonts w:hint="default" w:ascii="Times New Roman Regular" w:hAnsi="Times New Roman Regular" w:eastAsia="黑体" w:cs="Times New Roman Regular"/>
          <w:sz w:val="32"/>
          <w:szCs w:val="32"/>
        </w:rPr>
        <w:t>条</w:t>
      </w:r>
      <w:r>
        <w:rPr>
          <w:rFonts w:ascii="Times New Roman Regular" w:hAnsi="Times New Roman Regular" w:eastAsia="仿宋_GB2312" w:cs="Times New Roman Regular"/>
          <w:sz w:val="32"/>
          <w:szCs w:val="32"/>
        </w:rPr>
        <w:t xml:space="preserve"> </w:t>
      </w:r>
      <w:r>
        <w:rPr>
          <w:rFonts w:hint="eastAsia" w:ascii="Times New Roman Regular" w:hAnsi="Times New Roman Regular" w:eastAsia="仿宋_GB2312" w:cs="Times New Roman Regular"/>
          <w:sz w:val="32"/>
          <w:szCs w:val="32"/>
          <w:lang w:val="en-US" w:eastAsia="zh-CN"/>
        </w:rPr>
        <w:t xml:space="preserve"> </w:t>
      </w:r>
      <w:r>
        <w:rPr>
          <w:rFonts w:hint="default" w:ascii="Times New Roman Regular" w:hAnsi="Times New Roman Regular" w:eastAsia="仿宋_GB2312" w:cs="Times New Roman Regular"/>
          <w:sz w:val="32"/>
          <w:szCs w:val="32"/>
        </w:rPr>
        <w:t>依法成立新一届业主委员会的，上一届业主委员会应当在十日内，将公共收益及相关资料移交给新一届业主委员会。</w:t>
      </w:r>
    </w:p>
    <w:p w14:paraId="62C35F81">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业主委员会任期届满、成员集体辞职等原因不能正常履职，且未能换届成立新一届业主委员会的，上一届业主委员会应当在停止履行职责之日起十日内，将公共收益及相关资料移交给居（村）民委员会临时保管。居（村）民委员会应当及时向公共收益开户银行书面告知业主委员会停止履职等相关事项。新一届业主委员会产生后，居（村）民委员会与其进行移交。</w:t>
      </w:r>
    </w:p>
    <w:p w14:paraId="5088F8B0">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黑体" w:cs="Times New Roman Regular"/>
          <w:sz w:val="32"/>
          <w:szCs w:val="32"/>
        </w:rPr>
        <w:t>第二十</w:t>
      </w:r>
      <w:r>
        <w:rPr>
          <w:rFonts w:hint="eastAsia" w:ascii="Times New Roman Regular" w:hAnsi="Times New Roman Regular" w:eastAsia="黑体" w:cs="Times New Roman Regular"/>
          <w:sz w:val="32"/>
          <w:szCs w:val="32"/>
          <w:lang w:val="en-US" w:eastAsia="zh-CN"/>
        </w:rPr>
        <w:t>九</w:t>
      </w:r>
      <w:r>
        <w:rPr>
          <w:rFonts w:hint="default" w:ascii="Times New Roman Regular" w:hAnsi="Times New Roman Regular" w:eastAsia="黑体" w:cs="Times New Roman Regular"/>
          <w:sz w:val="32"/>
          <w:szCs w:val="32"/>
        </w:rPr>
        <w:t>条</w:t>
      </w:r>
      <w:r>
        <w:rPr>
          <w:rFonts w:hint="default" w:ascii="Times New Roman Regular" w:hAnsi="Times New Roman Regular" w:eastAsia="仿宋_GB2312" w:cs="Times New Roman Regular"/>
          <w:sz w:val="32"/>
          <w:szCs w:val="32"/>
        </w:rPr>
        <w:t xml:space="preserve">  原公共收益管理单位自停止履行职责之日起不得使用公共收益，公共收益账户开户银行应当暂停账户支付业务；新公共收益管理单位应当自履职之日起</w:t>
      </w:r>
      <w:r>
        <w:rPr>
          <w:rFonts w:hint="default" w:ascii="Times New Roman Regular" w:hAnsi="Times New Roman Regular" w:eastAsia="仿宋_GB2312" w:cs="Times New Roman Regular"/>
          <w:sz w:val="32"/>
          <w:szCs w:val="32"/>
          <w:lang w:eastAsia="zh-CN"/>
        </w:rPr>
        <w:t>十</w:t>
      </w:r>
      <w:r>
        <w:rPr>
          <w:rFonts w:hint="default" w:ascii="Times New Roman Regular" w:hAnsi="Times New Roman Regular" w:eastAsia="仿宋_GB2312" w:cs="Times New Roman Regular"/>
          <w:sz w:val="32"/>
          <w:szCs w:val="32"/>
        </w:rPr>
        <w:t>日内完成公共收益账户的相关变更手续。</w:t>
      </w:r>
    </w:p>
    <w:p w14:paraId="5D5C143E">
      <w:pPr>
        <w:keepNext w:val="0"/>
        <w:keepLines w:val="0"/>
        <w:pageBreakBefore w:val="0"/>
        <w:widowControl w:val="0"/>
        <w:kinsoku/>
        <w:wordWrap w:val="0"/>
        <w:overflowPunct/>
        <w:topLinePunct w:val="0"/>
        <w:autoSpaceDE w:val="0"/>
        <w:autoSpaceDN w:val="0"/>
        <w:bidi w:val="0"/>
        <w:adjustRightInd/>
        <w:snapToGrid/>
        <w:spacing w:line="560" w:lineRule="exact"/>
        <w:jc w:val="center"/>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黑体" w:cs="Times New Roman Regular"/>
          <w:bCs/>
          <w:sz w:val="32"/>
          <w:szCs w:val="32"/>
        </w:rPr>
        <w:t>第</w:t>
      </w:r>
      <w:r>
        <w:rPr>
          <w:rFonts w:hint="default" w:ascii="Times New Roman Regular" w:hAnsi="Times New Roman Regular" w:eastAsia="黑体" w:cs="Times New Roman Regular"/>
          <w:bCs/>
          <w:sz w:val="32"/>
          <w:szCs w:val="32"/>
          <w:lang w:eastAsia="zh-CN"/>
        </w:rPr>
        <w:t>五</w:t>
      </w:r>
      <w:r>
        <w:rPr>
          <w:rFonts w:hint="eastAsia" w:ascii="Times New Roman Regular" w:hAnsi="Times New Roman Regular" w:eastAsia="黑体" w:cs="Times New Roman Regular"/>
          <w:bCs/>
          <w:sz w:val="32"/>
          <w:szCs w:val="32"/>
          <w:lang w:val="en-US" w:eastAsia="zh-CN"/>
        </w:rPr>
        <w:t>章</w:t>
      </w:r>
      <w:r>
        <w:rPr>
          <w:rFonts w:hint="default" w:ascii="Times New Roman Regular" w:hAnsi="Times New Roman Regular" w:eastAsia="黑体" w:cs="Times New Roman Regular"/>
          <w:bCs/>
          <w:sz w:val="32"/>
          <w:szCs w:val="32"/>
        </w:rPr>
        <w:t xml:space="preserve">  附则</w:t>
      </w:r>
    </w:p>
    <w:p w14:paraId="08680D7D">
      <w:pPr>
        <w:keepNext w:val="0"/>
        <w:keepLines w:val="0"/>
        <w:pageBreakBefore w:val="0"/>
        <w:widowControl w:val="0"/>
        <w:kinsoku/>
        <w:wordWrap w:val="0"/>
        <w:overflowPunct/>
        <w:topLinePunct w:val="0"/>
        <w:autoSpaceDE w:val="0"/>
        <w:autoSpaceDN w:val="0"/>
        <w:bidi w:val="0"/>
        <w:adjustRightInd/>
        <w:snapToGrid/>
        <w:spacing w:line="560" w:lineRule="exact"/>
        <w:ind w:firstLine="64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黑体" w:cs="Times New Roman Regular"/>
          <w:sz w:val="32"/>
          <w:szCs w:val="32"/>
        </w:rPr>
        <w:t>第</w:t>
      </w:r>
      <w:r>
        <w:rPr>
          <w:rFonts w:hint="eastAsia" w:ascii="Times New Roman Regular" w:hAnsi="Times New Roman Regular" w:eastAsia="黑体" w:cs="Times New Roman Regular"/>
          <w:sz w:val="32"/>
          <w:szCs w:val="32"/>
          <w:lang w:val="en-US" w:eastAsia="zh-CN"/>
        </w:rPr>
        <w:t>三十</w:t>
      </w:r>
      <w:r>
        <w:rPr>
          <w:rFonts w:hint="default" w:ascii="Times New Roman Regular" w:hAnsi="Times New Roman Regular" w:eastAsia="黑体" w:cs="Times New Roman Regular"/>
          <w:sz w:val="32"/>
          <w:szCs w:val="32"/>
        </w:rPr>
        <w:t xml:space="preserve">条 </w:t>
      </w:r>
      <w:r>
        <w:rPr>
          <w:rFonts w:hint="eastAsia" w:ascii="Times New Roman Regular" w:hAnsi="Times New Roman Regular" w:eastAsia="黑体" w:cs="Times New Roman Regular"/>
          <w:sz w:val="32"/>
          <w:szCs w:val="32"/>
          <w:lang w:val="en-US" w:eastAsia="zh-CN"/>
        </w:rPr>
        <w:t xml:space="preserve"> </w:t>
      </w:r>
      <w:r>
        <w:rPr>
          <w:rFonts w:hint="default" w:ascii="Times New Roman Regular" w:hAnsi="Times New Roman Regular" w:eastAsia="仿宋_GB2312" w:cs="Times New Roman Regular"/>
          <w:sz w:val="32"/>
          <w:szCs w:val="32"/>
        </w:rPr>
        <w:t>因不可抗力等原因造成物业灭失或者其他情形需要对公共收益进行结算的，有约定的，按照约定；没有约定或者约定不明确的，按照业主专有部分面积所占比例确定。</w:t>
      </w:r>
    </w:p>
    <w:p w14:paraId="4F481C79">
      <w:pPr>
        <w:keepNext w:val="0"/>
        <w:keepLines w:val="0"/>
        <w:pageBreakBefore w:val="0"/>
        <w:widowControl w:val="0"/>
        <w:kinsoku/>
        <w:wordWrap w:val="0"/>
        <w:overflowPunct/>
        <w:topLinePunct w:val="0"/>
        <w:autoSpaceDE w:val="0"/>
        <w:autoSpaceDN w:val="0"/>
        <w:bidi w:val="0"/>
        <w:adjustRightInd/>
        <w:snapToGrid/>
        <w:spacing w:line="560" w:lineRule="exact"/>
        <w:ind w:firstLine="64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法律法规另有规定的，依照其规定。</w:t>
      </w:r>
    </w:p>
    <w:p w14:paraId="1135DCD1">
      <w:pPr>
        <w:keepNext w:val="0"/>
        <w:keepLines w:val="0"/>
        <w:pageBreakBefore w:val="0"/>
        <w:widowControl w:val="0"/>
        <w:kinsoku/>
        <w:wordWrap w:val="0"/>
        <w:overflowPunct/>
        <w:topLinePunct w:val="0"/>
        <w:autoSpaceDE w:val="0"/>
        <w:autoSpaceDN w:val="0"/>
        <w:bidi w:val="0"/>
        <w:adjustRightInd/>
        <w:snapToGrid/>
        <w:spacing w:line="560" w:lineRule="exact"/>
        <w:ind w:firstLine="640"/>
        <w:textAlignment w:val="auto"/>
        <w:rPr>
          <w:rFonts w:hint="default" w:ascii="Times New Roman Regular" w:hAnsi="Times New Roman Regular" w:eastAsia="仿宋_GB2312" w:cs="Times New Roman Regular"/>
          <w:sz w:val="32"/>
          <w:szCs w:val="32"/>
          <w:lang w:eastAsia="zh-CN"/>
        </w:rPr>
      </w:pPr>
      <w:r>
        <w:rPr>
          <w:rFonts w:hint="default" w:ascii="Times New Roman Regular" w:hAnsi="Times New Roman Regular" w:eastAsia="黑体" w:cs="Times New Roman Regular"/>
          <w:sz w:val="32"/>
          <w:szCs w:val="32"/>
        </w:rPr>
        <w:t>第</w:t>
      </w:r>
      <w:r>
        <w:rPr>
          <w:rFonts w:hint="eastAsia" w:ascii="Times New Roman Regular" w:hAnsi="Times New Roman Regular" w:eastAsia="黑体" w:cs="Times New Roman Regular"/>
          <w:sz w:val="32"/>
          <w:szCs w:val="32"/>
          <w:lang w:val="en-US" w:eastAsia="zh-CN"/>
        </w:rPr>
        <w:t>三十一</w:t>
      </w:r>
      <w:r>
        <w:rPr>
          <w:rFonts w:hint="default" w:ascii="Times New Roman Regular" w:hAnsi="Times New Roman Regular" w:eastAsia="黑体" w:cs="Times New Roman Regular"/>
          <w:sz w:val="32"/>
          <w:szCs w:val="32"/>
        </w:rPr>
        <w:t xml:space="preserve">条 </w:t>
      </w:r>
      <w:r>
        <w:rPr>
          <w:rFonts w:hint="eastAsia" w:ascii="Times New Roman Regular" w:hAnsi="Times New Roman Regular" w:eastAsia="黑体" w:cs="Times New Roman Regular"/>
          <w:sz w:val="32"/>
          <w:szCs w:val="32"/>
          <w:lang w:val="en-US" w:eastAsia="zh-CN"/>
        </w:rPr>
        <w:t xml:space="preserve"> </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任何单位或个人发现违反本办法的行为，有权向物业管理行政主管部门或镇人民政府（街道办事处）投诉举报。因公共收益归属、使用产生的民事纠纷，当事人可依法向人民法院提起诉讼。</w:t>
      </w:r>
    </w:p>
    <w:p w14:paraId="76C046CA">
      <w:pPr>
        <w:keepNext w:val="0"/>
        <w:keepLines w:val="0"/>
        <w:pageBreakBefore w:val="0"/>
        <w:widowControl w:val="0"/>
        <w:kinsoku/>
        <w:wordWrap w:val="0"/>
        <w:overflowPunct/>
        <w:topLinePunct w:val="0"/>
        <w:autoSpaceDE w:val="0"/>
        <w:autoSpaceDN w:val="0"/>
        <w:bidi w:val="0"/>
        <w:adjustRightInd/>
        <w:snapToGrid/>
        <w:spacing w:line="560" w:lineRule="exact"/>
        <w:ind w:firstLine="640"/>
        <w:textAlignment w:val="auto"/>
        <w:rPr>
          <w:rFonts w:hint="default" w:ascii="Times New Roman Regular" w:hAnsi="Times New Roman Regular" w:eastAsia="仿宋_GB2312" w:cs="Times New Roman Regular"/>
          <w:color w:val="auto"/>
          <w:sz w:val="32"/>
          <w:szCs w:val="32"/>
          <w:highlight w:val="none"/>
        </w:rPr>
      </w:pPr>
      <w:r>
        <w:rPr>
          <w:rFonts w:ascii="Times New Roman Regular" w:hAnsi="Times New Roman Regular" w:eastAsia="黑体" w:cs="Times New Roman Regular"/>
          <w:color w:val="auto"/>
          <w:sz w:val="32"/>
          <w:szCs w:val="32"/>
          <w:highlight w:val="none"/>
        </w:rPr>
        <w:t>第</w:t>
      </w:r>
      <w:r>
        <w:rPr>
          <w:rFonts w:hint="default" w:ascii="Times New Roman Regular" w:hAnsi="Times New Roman Regular" w:eastAsia="黑体" w:cs="Times New Roman Regular"/>
          <w:color w:val="auto"/>
          <w:sz w:val="32"/>
          <w:szCs w:val="32"/>
          <w:highlight w:val="none"/>
          <w:lang w:val="en-US" w:eastAsia="zh-CN"/>
        </w:rPr>
        <w:t>三十</w:t>
      </w:r>
      <w:r>
        <w:rPr>
          <w:rFonts w:hint="eastAsia" w:ascii="Times New Roman Regular" w:hAnsi="Times New Roman Regular" w:eastAsia="黑体" w:cs="Times New Roman Regular"/>
          <w:color w:val="auto"/>
          <w:sz w:val="32"/>
          <w:szCs w:val="32"/>
          <w:highlight w:val="none"/>
          <w:lang w:val="en-US" w:eastAsia="zh-CN"/>
        </w:rPr>
        <w:t>二</w:t>
      </w:r>
      <w:r>
        <w:rPr>
          <w:rFonts w:ascii="Times New Roman Regular" w:hAnsi="Times New Roman Regular" w:eastAsia="黑体" w:cs="Times New Roman Regular"/>
          <w:color w:val="auto"/>
          <w:sz w:val="32"/>
          <w:szCs w:val="32"/>
          <w:highlight w:val="none"/>
        </w:rPr>
        <w:t xml:space="preserve">条 </w:t>
      </w:r>
      <w:r>
        <w:rPr>
          <w:rFonts w:hint="eastAsia" w:ascii="Times New Roman Regular" w:hAnsi="Times New Roman Regular" w:eastAsia="黑体" w:cs="Times New Roman Regular"/>
          <w:color w:val="auto"/>
          <w:sz w:val="32"/>
          <w:szCs w:val="32"/>
          <w:highlight w:val="none"/>
          <w:lang w:val="en-US" w:eastAsia="zh-CN"/>
        </w:rPr>
        <w:t xml:space="preserve"> </w:t>
      </w:r>
      <w:r>
        <w:rPr>
          <w:rFonts w:hint="default" w:ascii="Times New Roman Regular" w:hAnsi="Times New Roman Regular" w:eastAsia="仿宋_GB2312" w:cs="Times New Roman Regular"/>
          <w:i w:val="0"/>
          <w:iCs w:val="0"/>
          <w:caps w:val="0"/>
          <w:color w:val="auto"/>
          <w:spacing w:val="0"/>
          <w:sz w:val="32"/>
          <w:szCs w:val="32"/>
          <w:shd w:val="clear" w:fill="auto"/>
        </w:rPr>
        <w:t>本办法施行前</w:t>
      </w:r>
      <w:r>
        <w:rPr>
          <w:rFonts w:hint="default" w:ascii="Times New Roman Regular" w:hAnsi="Times New Roman Regular" w:eastAsia="仿宋_GB2312" w:cs="Times New Roman Regular"/>
          <w:i w:val="0"/>
          <w:iCs w:val="0"/>
          <w:caps w:val="0"/>
          <w:color w:val="auto"/>
          <w:spacing w:val="0"/>
          <w:sz w:val="32"/>
          <w:szCs w:val="32"/>
          <w:shd w:val="clear" w:fill="auto"/>
          <w:lang w:val="en-US" w:eastAsia="zh-CN"/>
        </w:rPr>
        <w:t>的</w:t>
      </w:r>
      <w:r>
        <w:rPr>
          <w:rFonts w:hint="eastAsia" w:ascii="Times New Roman Regular" w:hAnsi="Times New Roman Regular" w:eastAsia="仿宋_GB2312" w:cs="Times New Roman Regular"/>
          <w:i w:val="0"/>
          <w:iCs w:val="0"/>
          <w:caps w:val="0"/>
          <w:color w:val="auto"/>
          <w:spacing w:val="0"/>
          <w:sz w:val="32"/>
          <w:szCs w:val="32"/>
          <w:shd w:val="clear" w:fill="auto"/>
          <w:lang w:val="en-US" w:eastAsia="zh-CN"/>
        </w:rPr>
        <w:t>住宅</w:t>
      </w:r>
      <w:r>
        <w:rPr>
          <w:rFonts w:hint="default" w:ascii="Times New Roman Regular" w:hAnsi="Times New Roman Regular" w:eastAsia="仿宋_GB2312" w:cs="Times New Roman Regular"/>
          <w:i w:val="0"/>
          <w:iCs w:val="0"/>
          <w:caps w:val="0"/>
          <w:color w:val="auto"/>
          <w:spacing w:val="0"/>
          <w:sz w:val="32"/>
          <w:szCs w:val="32"/>
          <w:shd w:val="clear" w:fill="auto"/>
          <w:lang w:val="en-US" w:eastAsia="zh-CN"/>
        </w:rPr>
        <w:t>区公共收益</w:t>
      </w:r>
      <w:r>
        <w:rPr>
          <w:rFonts w:hint="eastAsia" w:ascii="Times New Roman Regular" w:hAnsi="Times New Roman Regular" w:eastAsia="仿宋_GB2312" w:cs="Times New Roman Regular"/>
          <w:i w:val="0"/>
          <w:iCs w:val="0"/>
          <w:caps w:val="0"/>
          <w:color w:val="auto"/>
          <w:spacing w:val="0"/>
          <w:sz w:val="32"/>
          <w:szCs w:val="32"/>
          <w:shd w:val="clear" w:fill="auto"/>
          <w:lang w:val="en-US" w:eastAsia="zh-CN"/>
        </w:rPr>
        <w:t>应当</w:t>
      </w:r>
      <w:r>
        <w:rPr>
          <w:rFonts w:hint="default" w:ascii="Times New Roman Regular" w:hAnsi="Times New Roman Regular" w:eastAsia="仿宋_GB2312" w:cs="Times New Roman Regular"/>
          <w:i w:val="0"/>
          <w:iCs w:val="0"/>
          <w:caps w:val="0"/>
          <w:color w:val="auto"/>
          <w:spacing w:val="0"/>
          <w:sz w:val="32"/>
          <w:szCs w:val="32"/>
          <w:shd w:val="clear" w:fill="auto"/>
        </w:rPr>
        <w:t>按照本办法规定</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lang w:val="en-US" w:eastAsia="zh-CN"/>
        </w:rPr>
        <w:t>纳入</w:t>
      </w:r>
      <w:r>
        <w:rPr>
          <w:rStyle w:val="8"/>
          <w:rFonts w:hint="default" w:ascii="Times New Roman Regular" w:hAnsi="Times New Roman Regular" w:eastAsia="仿宋_GB2312" w:cs="Times New Roman Regular"/>
          <w:b w:val="0"/>
          <w:bCs w:val="0"/>
          <w:i w:val="0"/>
          <w:iCs w:val="0"/>
          <w:caps w:val="0"/>
          <w:color w:val="0F1115"/>
          <w:spacing w:val="0"/>
          <w:sz w:val="32"/>
          <w:szCs w:val="32"/>
          <w:shd w:val="clear" w:fill="FFFFFF"/>
        </w:rPr>
        <w:t>监管</w:t>
      </w:r>
      <w:r>
        <w:rPr>
          <w:rFonts w:hint="default" w:ascii="Times New Roman Regular" w:hAnsi="Times New Roman Regular" w:eastAsia="仿宋_GB2312" w:cs="Times New Roman Regular"/>
          <w:color w:val="auto"/>
          <w:sz w:val="32"/>
          <w:szCs w:val="32"/>
          <w:highlight w:val="none"/>
        </w:rPr>
        <w:t>。</w:t>
      </w:r>
    </w:p>
    <w:p w14:paraId="2A58CF68">
      <w:pPr>
        <w:keepNext w:val="0"/>
        <w:keepLines w:val="0"/>
        <w:pageBreakBefore w:val="0"/>
        <w:widowControl w:val="0"/>
        <w:kinsoku/>
        <w:wordWrap w:val="0"/>
        <w:overflowPunct/>
        <w:topLinePunct w:val="0"/>
        <w:autoSpaceDE w:val="0"/>
        <w:autoSpaceDN w:val="0"/>
        <w:bidi w:val="0"/>
        <w:adjustRightInd/>
        <w:snapToGrid/>
        <w:spacing w:line="560" w:lineRule="exact"/>
        <w:ind w:firstLine="640" w:firstLineChars="200"/>
        <w:textAlignment w:val="auto"/>
        <w:rPr>
          <w:rFonts w:ascii="Times New Roman Regular" w:hAnsi="Times New Roman Regular" w:eastAsia="仿宋_GB2312" w:cs="Times New Roman Regular"/>
          <w:sz w:val="32"/>
          <w:szCs w:val="32"/>
          <w:highlight w:val="red"/>
        </w:rPr>
      </w:pPr>
      <w:r>
        <w:rPr>
          <w:rFonts w:hint="default" w:ascii="Times New Roman Regular" w:hAnsi="Times New Roman Regular" w:eastAsia="黑体" w:cs="Times New Roman Regular"/>
          <w:sz w:val="32"/>
          <w:szCs w:val="32"/>
        </w:rPr>
        <w:t>第</w:t>
      </w:r>
      <w:r>
        <w:rPr>
          <w:rFonts w:hint="default" w:ascii="Times New Roman Regular" w:hAnsi="Times New Roman Regular" w:eastAsia="黑体" w:cs="Times New Roman Regular"/>
          <w:sz w:val="32"/>
          <w:szCs w:val="32"/>
          <w:lang w:val="en-US" w:eastAsia="zh-CN"/>
        </w:rPr>
        <w:t>三十</w:t>
      </w:r>
      <w:r>
        <w:rPr>
          <w:rFonts w:hint="eastAsia" w:ascii="Times New Roman Regular" w:hAnsi="Times New Roman Regular" w:eastAsia="黑体" w:cs="Times New Roman Regular"/>
          <w:sz w:val="32"/>
          <w:szCs w:val="32"/>
          <w:lang w:val="en-US" w:eastAsia="zh-CN"/>
        </w:rPr>
        <w:t>三</w:t>
      </w:r>
      <w:r>
        <w:rPr>
          <w:rFonts w:hint="default" w:ascii="Times New Roman Regular" w:hAnsi="Times New Roman Regular" w:eastAsia="黑体" w:cs="Times New Roman Regular"/>
          <w:sz w:val="32"/>
          <w:szCs w:val="32"/>
        </w:rPr>
        <w:t xml:space="preserve">条 </w:t>
      </w:r>
      <w:r>
        <w:rPr>
          <w:rFonts w:hint="eastAsia" w:ascii="Times New Roman Regular" w:hAnsi="Times New Roman Regular" w:eastAsia="黑体" w:cs="Times New Roman Regular"/>
          <w:sz w:val="32"/>
          <w:szCs w:val="32"/>
          <w:lang w:val="en-US" w:eastAsia="zh-CN"/>
        </w:rPr>
        <w:t xml:space="preserve"> </w:t>
      </w:r>
      <w:r>
        <w:rPr>
          <w:rFonts w:hint="default" w:ascii="Times New Roman Regular" w:hAnsi="Times New Roman Regular" w:eastAsia="仿宋_GB2312" w:cs="Times New Roman Regular"/>
          <w:sz w:val="32"/>
          <w:szCs w:val="32"/>
        </w:rPr>
        <w:t>物业管理委员会代行业主大会、业主委员会职责的，参照本办法执行。</w:t>
      </w:r>
    </w:p>
    <w:p w14:paraId="4F8D6D75">
      <w:pPr>
        <w:keepNext w:val="0"/>
        <w:keepLines w:val="0"/>
        <w:pageBreakBefore w:val="0"/>
        <w:widowControl w:val="0"/>
        <w:kinsoku/>
        <w:wordWrap w:val="0"/>
        <w:overflowPunct/>
        <w:topLinePunct w:val="0"/>
        <w:autoSpaceDE w:val="0"/>
        <w:autoSpaceDN w:val="0"/>
        <w:bidi w:val="0"/>
        <w:adjustRightInd/>
        <w:snapToGrid/>
        <w:spacing w:line="560" w:lineRule="exact"/>
        <w:ind w:firstLine="640"/>
        <w:textAlignment w:val="auto"/>
        <w:rPr>
          <w:rFonts w:ascii="Times New Roman Regular" w:hAnsi="Times New Roman Regular" w:eastAsia="黑体" w:cs="Times New Roman Regular"/>
          <w:sz w:val="32"/>
          <w:szCs w:val="32"/>
        </w:rPr>
      </w:pPr>
      <w:r>
        <w:rPr>
          <w:rFonts w:hint="default" w:ascii="Times New Roman Regular" w:hAnsi="Times New Roman Regular" w:eastAsia="黑体" w:cs="Times New Roman Regular"/>
          <w:sz w:val="32"/>
          <w:szCs w:val="32"/>
        </w:rPr>
        <w:t>第</w:t>
      </w:r>
      <w:r>
        <w:rPr>
          <w:rFonts w:hint="default" w:ascii="Times New Roman Regular" w:hAnsi="Times New Roman Regular" w:eastAsia="黑体" w:cs="Times New Roman Regular"/>
          <w:sz w:val="32"/>
          <w:szCs w:val="32"/>
          <w:lang w:val="en-US" w:eastAsia="zh-CN"/>
        </w:rPr>
        <w:t>三</w:t>
      </w:r>
      <w:r>
        <w:rPr>
          <w:rFonts w:hint="default" w:ascii="Times New Roman Regular" w:hAnsi="Times New Roman Regular" w:eastAsia="黑体" w:cs="Times New Roman Regular"/>
          <w:sz w:val="32"/>
          <w:szCs w:val="32"/>
        </w:rPr>
        <w:t>十</w:t>
      </w:r>
      <w:r>
        <w:rPr>
          <w:rFonts w:hint="eastAsia" w:ascii="Times New Roman Regular" w:hAnsi="Times New Roman Regular" w:eastAsia="黑体" w:cs="Times New Roman Regular"/>
          <w:sz w:val="32"/>
          <w:szCs w:val="32"/>
          <w:lang w:val="en-US" w:eastAsia="zh-CN"/>
        </w:rPr>
        <w:t>四</w:t>
      </w:r>
      <w:r>
        <w:rPr>
          <w:rFonts w:hint="default" w:ascii="Times New Roman Regular" w:hAnsi="Times New Roman Regular" w:eastAsia="黑体" w:cs="Times New Roman Regular"/>
          <w:sz w:val="32"/>
          <w:szCs w:val="32"/>
        </w:rPr>
        <w:t xml:space="preserve">条 </w:t>
      </w:r>
      <w:r>
        <w:rPr>
          <w:rFonts w:hint="eastAsia" w:ascii="Times New Roman Regular" w:hAnsi="Times New Roman Regular" w:eastAsia="黑体" w:cs="Times New Roman Regular"/>
          <w:sz w:val="32"/>
          <w:szCs w:val="32"/>
          <w:lang w:val="en-US" w:eastAsia="zh-CN"/>
        </w:rPr>
        <w:t xml:space="preserve"> </w:t>
      </w:r>
      <w:r>
        <w:rPr>
          <w:rFonts w:hint="default" w:ascii="Times New Roman Regular" w:hAnsi="Times New Roman Regular" w:eastAsia="仿宋_GB2312" w:cs="Times New Roman Regular"/>
          <w:sz w:val="32"/>
          <w:szCs w:val="32"/>
        </w:rPr>
        <w:t>非住宅物业公共收益的使用和管理，可以参照本办法执行。</w:t>
      </w:r>
    </w:p>
    <w:p w14:paraId="16416870">
      <w:pPr>
        <w:keepNext w:val="0"/>
        <w:keepLines w:val="0"/>
        <w:pageBreakBefore w:val="0"/>
        <w:widowControl w:val="0"/>
        <w:kinsoku/>
        <w:wordWrap w:val="0"/>
        <w:overflowPunct/>
        <w:topLinePunct w:val="0"/>
        <w:autoSpaceDE w:val="0"/>
        <w:autoSpaceDN w:val="0"/>
        <w:bidi w:val="0"/>
        <w:adjustRightInd/>
        <w:snapToGrid/>
        <w:spacing w:line="560" w:lineRule="exact"/>
        <w:ind w:firstLine="64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黑体" w:cs="Times New Roman Regular"/>
          <w:sz w:val="32"/>
          <w:szCs w:val="32"/>
        </w:rPr>
        <w:t>第</w:t>
      </w:r>
      <w:r>
        <w:rPr>
          <w:rFonts w:hint="default" w:ascii="Times New Roman Regular" w:hAnsi="Times New Roman Regular" w:eastAsia="黑体" w:cs="Times New Roman Regular"/>
          <w:sz w:val="32"/>
          <w:szCs w:val="32"/>
          <w:lang w:val="en-US" w:eastAsia="zh-CN"/>
        </w:rPr>
        <w:t>三</w:t>
      </w:r>
      <w:r>
        <w:rPr>
          <w:rFonts w:hint="default" w:ascii="Times New Roman Regular" w:hAnsi="Times New Roman Regular" w:eastAsia="黑体" w:cs="Times New Roman Regular"/>
          <w:sz w:val="32"/>
          <w:szCs w:val="32"/>
        </w:rPr>
        <w:t>十</w:t>
      </w:r>
      <w:r>
        <w:rPr>
          <w:rFonts w:hint="eastAsia" w:ascii="Times New Roman Regular" w:hAnsi="Times New Roman Regular" w:eastAsia="黑体" w:cs="Times New Roman Regular"/>
          <w:sz w:val="32"/>
          <w:szCs w:val="32"/>
          <w:lang w:val="en-US" w:eastAsia="zh-CN"/>
        </w:rPr>
        <w:t>五</w:t>
      </w:r>
      <w:r>
        <w:rPr>
          <w:rFonts w:hint="default" w:ascii="Times New Roman Regular" w:hAnsi="Times New Roman Regular" w:eastAsia="黑体" w:cs="Times New Roman Regular"/>
          <w:sz w:val="32"/>
          <w:szCs w:val="32"/>
        </w:rPr>
        <w:t xml:space="preserve">条 </w:t>
      </w:r>
      <w:r>
        <w:rPr>
          <w:rFonts w:hint="eastAsia" w:ascii="Times New Roman Regular" w:hAnsi="Times New Roman Regular" w:eastAsia="黑体" w:cs="Times New Roman Regular"/>
          <w:sz w:val="32"/>
          <w:szCs w:val="32"/>
          <w:lang w:val="en-US" w:eastAsia="zh-CN"/>
        </w:rPr>
        <w:t xml:space="preserve"> </w:t>
      </w:r>
      <w:r>
        <w:rPr>
          <w:rFonts w:hint="default" w:ascii="Times New Roman Regular" w:hAnsi="Times New Roman Regular" w:eastAsia="仿宋_GB2312" w:cs="Times New Roman Regular"/>
          <w:sz w:val="32"/>
          <w:szCs w:val="32"/>
        </w:rPr>
        <w:t>县级市（区）物业管理行政主管部门可结合实际情况制定实施细则。</w:t>
      </w:r>
    </w:p>
    <w:p w14:paraId="3DAEB39F">
      <w:pPr>
        <w:keepNext w:val="0"/>
        <w:keepLines w:val="0"/>
        <w:pageBreakBefore w:val="0"/>
        <w:widowControl w:val="0"/>
        <w:kinsoku/>
        <w:wordWrap w:val="0"/>
        <w:overflowPunct/>
        <w:topLinePunct w:val="0"/>
        <w:autoSpaceDE w:val="0"/>
        <w:autoSpaceDN w:val="0"/>
        <w:bidi w:val="0"/>
        <w:adjustRightInd/>
        <w:snapToGrid/>
        <w:spacing w:line="560" w:lineRule="exact"/>
        <w:ind w:firstLine="640"/>
        <w:textAlignment w:val="auto"/>
        <w:rPr>
          <w:rFonts w:ascii="Times New Roman Regular" w:hAnsi="Times New Roman Regular" w:eastAsia="仿宋_GB2312" w:cs="Times New Roman Regular"/>
          <w:color w:val="auto"/>
          <w:sz w:val="32"/>
          <w:szCs w:val="32"/>
          <w:highlight w:val="none"/>
        </w:rPr>
      </w:pPr>
      <w:r>
        <w:rPr>
          <w:rFonts w:hint="default" w:ascii="Times New Roman Regular" w:hAnsi="Times New Roman Regular" w:eastAsia="黑体" w:cs="Times New Roman Regular"/>
          <w:sz w:val="32"/>
          <w:szCs w:val="32"/>
        </w:rPr>
        <w:t>第</w:t>
      </w:r>
      <w:r>
        <w:rPr>
          <w:rFonts w:hint="default" w:ascii="Times New Roman Regular" w:hAnsi="Times New Roman Regular" w:eastAsia="黑体" w:cs="Times New Roman Regular"/>
          <w:sz w:val="32"/>
          <w:szCs w:val="32"/>
          <w:lang w:eastAsia="zh-CN"/>
        </w:rPr>
        <w:t>三十</w:t>
      </w:r>
      <w:r>
        <w:rPr>
          <w:rFonts w:hint="eastAsia" w:ascii="Times New Roman Regular" w:hAnsi="Times New Roman Regular" w:eastAsia="黑体" w:cs="Times New Roman Regular"/>
          <w:sz w:val="32"/>
          <w:szCs w:val="32"/>
          <w:lang w:val="en-US" w:eastAsia="zh-CN"/>
        </w:rPr>
        <w:t>六</w:t>
      </w:r>
      <w:r>
        <w:rPr>
          <w:rFonts w:hint="default" w:ascii="Times New Roman Regular" w:hAnsi="Times New Roman Regular" w:eastAsia="黑体" w:cs="Times New Roman Regular"/>
          <w:sz w:val="32"/>
          <w:szCs w:val="32"/>
        </w:rPr>
        <w:t xml:space="preserve">条 </w:t>
      </w:r>
      <w:r>
        <w:rPr>
          <w:rFonts w:hint="eastAsia" w:ascii="Times New Roman Regular" w:hAnsi="Times New Roman Regular" w:eastAsia="黑体" w:cs="Times New Roman Regular"/>
          <w:sz w:val="32"/>
          <w:szCs w:val="32"/>
          <w:lang w:val="en-US" w:eastAsia="zh-CN"/>
        </w:rPr>
        <w:t xml:space="preserve"> </w:t>
      </w:r>
      <w:r>
        <w:rPr>
          <w:rFonts w:hint="default" w:ascii="Times New Roman Regular" w:hAnsi="Times New Roman Regular" w:eastAsia="仿宋_GB2312" w:cs="Times New Roman Regular"/>
          <w:sz w:val="32"/>
          <w:szCs w:val="32"/>
        </w:rPr>
        <w:t>本</w:t>
      </w:r>
      <w:r>
        <w:rPr>
          <w:rFonts w:hint="default" w:ascii="Times New Roman Regular" w:hAnsi="Times New Roman Regular" w:eastAsia="仿宋_GB2312" w:cs="Times New Roman Regular"/>
          <w:color w:val="auto"/>
          <w:sz w:val="32"/>
          <w:szCs w:val="32"/>
          <w:highlight w:val="none"/>
        </w:rPr>
        <w:t>办法自</w:t>
      </w:r>
      <w:r>
        <w:rPr>
          <w:rFonts w:hint="default" w:ascii="Times New Roman Regular" w:hAnsi="Times New Roman Regular" w:eastAsia="仿宋_GB2312" w:cs="Times New Roman Regular"/>
          <w:color w:val="auto"/>
          <w:sz w:val="32"/>
          <w:szCs w:val="32"/>
          <w:highlight w:val="none"/>
          <w:lang w:val="en-US" w:eastAsia="zh-CN"/>
        </w:rPr>
        <w:t>x</w:t>
      </w:r>
      <w:r>
        <w:rPr>
          <w:rFonts w:hint="default" w:ascii="Times New Roman Regular" w:hAnsi="Times New Roman Regular" w:eastAsia="仿宋_GB2312" w:cs="Times New Roman Regular"/>
          <w:color w:val="auto"/>
          <w:sz w:val="32"/>
          <w:szCs w:val="32"/>
          <w:highlight w:val="none"/>
        </w:rPr>
        <w:t>年</w:t>
      </w:r>
      <w:r>
        <w:rPr>
          <w:rFonts w:hint="default" w:ascii="Times New Roman Regular" w:hAnsi="Times New Roman Regular" w:eastAsia="仿宋_GB2312" w:cs="Times New Roman Regular"/>
          <w:color w:val="auto"/>
          <w:sz w:val="32"/>
          <w:szCs w:val="32"/>
          <w:highlight w:val="none"/>
          <w:lang w:val="en-US" w:eastAsia="zh-CN"/>
        </w:rPr>
        <w:t>x</w:t>
      </w:r>
      <w:r>
        <w:rPr>
          <w:rFonts w:hint="default" w:ascii="Times New Roman Regular" w:hAnsi="Times New Roman Regular" w:eastAsia="仿宋_GB2312" w:cs="Times New Roman Regular"/>
          <w:color w:val="auto"/>
          <w:sz w:val="32"/>
          <w:szCs w:val="32"/>
          <w:highlight w:val="none"/>
        </w:rPr>
        <w:t>月</w:t>
      </w:r>
      <w:r>
        <w:rPr>
          <w:rFonts w:hint="default" w:ascii="Times New Roman Regular" w:hAnsi="Times New Roman Regular" w:eastAsia="仿宋_GB2312" w:cs="Times New Roman Regular"/>
          <w:color w:val="auto"/>
          <w:sz w:val="32"/>
          <w:szCs w:val="32"/>
          <w:highlight w:val="none"/>
          <w:lang w:val="en-US" w:eastAsia="zh-CN"/>
        </w:rPr>
        <w:t>x</w:t>
      </w:r>
      <w:r>
        <w:rPr>
          <w:rFonts w:hint="default" w:ascii="Times New Roman Regular" w:hAnsi="Times New Roman Regular" w:eastAsia="仿宋_GB2312" w:cs="Times New Roman Regular"/>
          <w:color w:val="auto"/>
          <w:sz w:val="32"/>
          <w:szCs w:val="32"/>
          <w:highlight w:val="none"/>
        </w:rPr>
        <w:t>日起实施</w:t>
      </w:r>
      <w:r>
        <w:rPr>
          <w:rFonts w:hint="default" w:ascii="Times New Roman Regular" w:hAnsi="Times New Roman Regular" w:eastAsia="仿宋_GB2312" w:cs="Times New Roman Regular"/>
          <w:color w:val="auto"/>
          <w:sz w:val="32"/>
          <w:szCs w:val="32"/>
          <w:highlight w:val="none"/>
          <w:lang w:eastAsia="zh-CN"/>
        </w:rPr>
        <w:t>，有效期至</w:t>
      </w:r>
      <w:r>
        <w:rPr>
          <w:rFonts w:hint="default" w:ascii="Times New Roman Regular" w:hAnsi="Times New Roman Regular" w:eastAsia="仿宋_GB2312" w:cs="Times New Roman Regular"/>
          <w:color w:val="auto"/>
          <w:sz w:val="32"/>
          <w:szCs w:val="32"/>
          <w:highlight w:val="none"/>
          <w:lang w:val="en-US" w:eastAsia="zh-CN"/>
        </w:rPr>
        <w:t>x年x月x日</w:t>
      </w:r>
      <w:r>
        <w:rPr>
          <w:rFonts w:hint="default" w:ascii="Times New Roman Regular" w:hAnsi="Times New Roman Regular" w:eastAsia="仿宋_GB2312" w:cs="Times New Roman Regular"/>
          <w:color w:val="auto"/>
          <w:sz w:val="32"/>
          <w:szCs w:val="32"/>
          <w:highlight w:val="none"/>
        </w:rPr>
        <w:t>。</w:t>
      </w:r>
    </w:p>
    <w:sectPr>
      <w:footerReference r:id="rId3" w:type="default"/>
      <w:pgSz w:w="11906" w:h="16838"/>
      <w:pgMar w:top="1984" w:right="1531" w:bottom="181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2020503050405090304"/>
    <w:charset w:val="00"/>
    <w:family w:val="auto"/>
    <w:pitch w:val="default"/>
    <w:sig w:usb0="00000000" w:usb1="00000000" w:usb2="00000001" w:usb3="00000000" w:csb0="400001BF" w:csb1="DFF7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C57D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431A44">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5431A44">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iYjYwNTFiYzk1ZTI1NjNkZjc2NmU0NWZjYTdjZGUifQ=="/>
  </w:docVars>
  <w:rsids>
    <w:rsidRoot w:val="009B62CD"/>
    <w:rsid w:val="00010BE4"/>
    <w:rsid w:val="000206B2"/>
    <w:rsid w:val="000206EA"/>
    <w:rsid w:val="000229AA"/>
    <w:rsid w:val="00022CD9"/>
    <w:rsid w:val="00040395"/>
    <w:rsid w:val="00064139"/>
    <w:rsid w:val="00083128"/>
    <w:rsid w:val="000D0AD3"/>
    <w:rsid w:val="0011051A"/>
    <w:rsid w:val="00114AB7"/>
    <w:rsid w:val="001369DB"/>
    <w:rsid w:val="00160DDC"/>
    <w:rsid w:val="001A3AA7"/>
    <w:rsid w:val="001D3E22"/>
    <w:rsid w:val="001D4C0B"/>
    <w:rsid w:val="00216A65"/>
    <w:rsid w:val="00261EAD"/>
    <w:rsid w:val="00274849"/>
    <w:rsid w:val="00276A30"/>
    <w:rsid w:val="002C4C56"/>
    <w:rsid w:val="003373BF"/>
    <w:rsid w:val="00357175"/>
    <w:rsid w:val="003579D0"/>
    <w:rsid w:val="00360058"/>
    <w:rsid w:val="00362F5D"/>
    <w:rsid w:val="00367C7E"/>
    <w:rsid w:val="003A479D"/>
    <w:rsid w:val="003E23C8"/>
    <w:rsid w:val="003F417C"/>
    <w:rsid w:val="00424FCE"/>
    <w:rsid w:val="00427D98"/>
    <w:rsid w:val="004C282D"/>
    <w:rsid w:val="00524814"/>
    <w:rsid w:val="00543EC7"/>
    <w:rsid w:val="0055021E"/>
    <w:rsid w:val="005872DD"/>
    <w:rsid w:val="005C1707"/>
    <w:rsid w:val="0060201E"/>
    <w:rsid w:val="00675380"/>
    <w:rsid w:val="006961EA"/>
    <w:rsid w:val="006B6370"/>
    <w:rsid w:val="006B7866"/>
    <w:rsid w:val="00726C0C"/>
    <w:rsid w:val="00742A87"/>
    <w:rsid w:val="007541FB"/>
    <w:rsid w:val="0075422B"/>
    <w:rsid w:val="00754A59"/>
    <w:rsid w:val="007F07ED"/>
    <w:rsid w:val="007F2041"/>
    <w:rsid w:val="0081553B"/>
    <w:rsid w:val="00833DEB"/>
    <w:rsid w:val="008348E6"/>
    <w:rsid w:val="0089000E"/>
    <w:rsid w:val="008F14EC"/>
    <w:rsid w:val="009122B1"/>
    <w:rsid w:val="00914005"/>
    <w:rsid w:val="00923A46"/>
    <w:rsid w:val="0092659D"/>
    <w:rsid w:val="00931579"/>
    <w:rsid w:val="009B62CD"/>
    <w:rsid w:val="009D5FB3"/>
    <w:rsid w:val="009E5347"/>
    <w:rsid w:val="009F04C8"/>
    <w:rsid w:val="00A12BC9"/>
    <w:rsid w:val="00A27BC7"/>
    <w:rsid w:val="00A73809"/>
    <w:rsid w:val="00AC1869"/>
    <w:rsid w:val="00B02589"/>
    <w:rsid w:val="00B315AD"/>
    <w:rsid w:val="00B56DA2"/>
    <w:rsid w:val="00BA40B1"/>
    <w:rsid w:val="00BA5AA0"/>
    <w:rsid w:val="00BB3B5B"/>
    <w:rsid w:val="00BC7DA6"/>
    <w:rsid w:val="00BD074D"/>
    <w:rsid w:val="00BF6436"/>
    <w:rsid w:val="00C0055C"/>
    <w:rsid w:val="00C17649"/>
    <w:rsid w:val="00C36656"/>
    <w:rsid w:val="00C40431"/>
    <w:rsid w:val="00CD0C42"/>
    <w:rsid w:val="00CF1B4E"/>
    <w:rsid w:val="00D2746C"/>
    <w:rsid w:val="00D35E09"/>
    <w:rsid w:val="00D4654D"/>
    <w:rsid w:val="00D56CF4"/>
    <w:rsid w:val="00D67C30"/>
    <w:rsid w:val="00DA1563"/>
    <w:rsid w:val="00DA1E67"/>
    <w:rsid w:val="00DA2B93"/>
    <w:rsid w:val="00DA3DA9"/>
    <w:rsid w:val="00DA6B5A"/>
    <w:rsid w:val="00DD4E73"/>
    <w:rsid w:val="00E53FD9"/>
    <w:rsid w:val="00E66577"/>
    <w:rsid w:val="00EA396A"/>
    <w:rsid w:val="00EF6FC2"/>
    <w:rsid w:val="00F50A1A"/>
    <w:rsid w:val="00F75911"/>
    <w:rsid w:val="00FB4E54"/>
    <w:rsid w:val="00FC15C7"/>
    <w:rsid w:val="00FE2389"/>
    <w:rsid w:val="00FE55CC"/>
    <w:rsid w:val="00FF664F"/>
    <w:rsid w:val="01D02219"/>
    <w:rsid w:val="021B6523"/>
    <w:rsid w:val="022F4AC9"/>
    <w:rsid w:val="02820350"/>
    <w:rsid w:val="029C7664"/>
    <w:rsid w:val="02D92666"/>
    <w:rsid w:val="030A6CC4"/>
    <w:rsid w:val="036A7762"/>
    <w:rsid w:val="037E4FBC"/>
    <w:rsid w:val="038661BC"/>
    <w:rsid w:val="03B95FF4"/>
    <w:rsid w:val="03C86237"/>
    <w:rsid w:val="03C926DB"/>
    <w:rsid w:val="042711AF"/>
    <w:rsid w:val="047F2E68"/>
    <w:rsid w:val="048B0446"/>
    <w:rsid w:val="05CB70C0"/>
    <w:rsid w:val="06255BC2"/>
    <w:rsid w:val="062D7F7A"/>
    <w:rsid w:val="065A3F7A"/>
    <w:rsid w:val="06693D01"/>
    <w:rsid w:val="06A44D39"/>
    <w:rsid w:val="07175B51"/>
    <w:rsid w:val="072D2F81"/>
    <w:rsid w:val="073836D3"/>
    <w:rsid w:val="08017F69"/>
    <w:rsid w:val="08E74266"/>
    <w:rsid w:val="09045F63"/>
    <w:rsid w:val="091868F2"/>
    <w:rsid w:val="0978692B"/>
    <w:rsid w:val="09BA6D44"/>
    <w:rsid w:val="09CC40BF"/>
    <w:rsid w:val="0A8C6210"/>
    <w:rsid w:val="0AAC0660"/>
    <w:rsid w:val="0C523489"/>
    <w:rsid w:val="0C6311F3"/>
    <w:rsid w:val="0DE325EB"/>
    <w:rsid w:val="0E2F21B0"/>
    <w:rsid w:val="0E372937"/>
    <w:rsid w:val="0E511C4A"/>
    <w:rsid w:val="0E6C0832"/>
    <w:rsid w:val="0E715E49"/>
    <w:rsid w:val="0E807E3A"/>
    <w:rsid w:val="0F07055B"/>
    <w:rsid w:val="0F492922"/>
    <w:rsid w:val="0F950CEB"/>
    <w:rsid w:val="0FFE25A3"/>
    <w:rsid w:val="10690CA8"/>
    <w:rsid w:val="10E072B6"/>
    <w:rsid w:val="10E5667A"/>
    <w:rsid w:val="10F65131"/>
    <w:rsid w:val="1111121D"/>
    <w:rsid w:val="11423643"/>
    <w:rsid w:val="11C46B9E"/>
    <w:rsid w:val="121216F1"/>
    <w:rsid w:val="1279351E"/>
    <w:rsid w:val="13456606"/>
    <w:rsid w:val="13573AC8"/>
    <w:rsid w:val="135A4FCE"/>
    <w:rsid w:val="13A26E3E"/>
    <w:rsid w:val="144840F1"/>
    <w:rsid w:val="148937C0"/>
    <w:rsid w:val="15783F61"/>
    <w:rsid w:val="157A2CEE"/>
    <w:rsid w:val="161A727C"/>
    <w:rsid w:val="174E33E4"/>
    <w:rsid w:val="17854713"/>
    <w:rsid w:val="17AA1C1B"/>
    <w:rsid w:val="17E75B32"/>
    <w:rsid w:val="17FC2407"/>
    <w:rsid w:val="1833336E"/>
    <w:rsid w:val="185F6D12"/>
    <w:rsid w:val="18A70C53"/>
    <w:rsid w:val="18EA4BD2"/>
    <w:rsid w:val="18F97167"/>
    <w:rsid w:val="19573EBF"/>
    <w:rsid w:val="199D09C1"/>
    <w:rsid w:val="19C239FC"/>
    <w:rsid w:val="1ADE5A8D"/>
    <w:rsid w:val="1B0167A6"/>
    <w:rsid w:val="1B1E77D8"/>
    <w:rsid w:val="1C3B1C8B"/>
    <w:rsid w:val="1C7B7E93"/>
    <w:rsid w:val="1C844F99"/>
    <w:rsid w:val="1CD221A8"/>
    <w:rsid w:val="1D6923E1"/>
    <w:rsid w:val="1DE21BFC"/>
    <w:rsid w:val="1E74728F"/>
    <w:rsid w:val="1ECD3E2E"/>
    <w:rsid w:val="1EEB7551"/>
    <w:rsid w:val="1F055BF1"/>
    <w:rsid w:val="1F7B6F6A"/>
    <w:rsid w:val="1F861028"/>
    <w:rsid w:val="1F9C6A9E"/>
    <w:rsid w:val="1FBC0EEE"/>
    <w:rsid w:val="1FE50CE7"/>
    <w:rsid w:val="200603BB"/>
    <w:rsid w:val="202A22FB"/>
    <w:rsid w:val="20771E03"/>
    <w:rsid w:val="218B6DCA"/>
    <w:rsid w:val="21A66DD9"/>
    <w:rsid w:val="21BF4CC5"/>
    <w:rsid w:val="22026953"/>
    <w:rsid w:val="22574EFE"/>
    <w:rsid w:val="22940174"/>
    <w:rsid w:val="22F10EAE"/>
    <w:rsid w:val="231C7BBC"/>
    <w:rsid w:val="23671171"/>
    <w:rsid w:val="23897339"/>
    <w:rsid w:val="239E4442"/>
    <w:rsid w:val="23B95935"/>
    <w:rsid w:val="23F944BF"/>
    <w:rsid w:val="240370EB"/>
    <w:rsid w:val="24055804"/>
    <w:rsid w:val="241F6D60"/>
    <w:rsid w:val="242F7EE0"/>
    <w:rsid w:val="2472601F"/>
    <w:rsid w:val="249935AC"/>
    <w:rsid w:val="24C800A6"/>
    <w:rsid w:val="24F37160"/>
    <w:rsid w:val="25C1725E"/>
    <w:rsid w:val="25E01DCC"/>
    <w:rsid w:val="261C1F6F"/>
    <w:rsid w:val="26247A14"/>
    <w:rsid w:val="263A491A"/>
    <w:rsid w:val="26812549"/>
    <w:rsid w:val="26ED27A1"/>
    <w:rsid w:val="26F947D6"/>
    <w:rsid w:val="271635D9"/>
    <w:rsid w:val="27604855"/>
    <w:rsid w:val="27716A62"/>
    <w:rsid w:val="27815352"/>
    <w:rsid w:val="27871DE1"/>
    <w:rsid w:val="27FC457D"/>
    <w:rsid w:val="286042E2"/>
    <w:rsid w:val="28F71210"/>
    <w:rsid w:val="293D4E4D"/>
    <w:rsid w:val="299A22A0"/>
    <w:rsid w:val="29F55728"/>
    <w:rsid w:val="2ABA427C"/>
    <w:rsid w:val="2BD31A99"/>
    <w:rsid w:val="2BD4035D"/>
    <w:rsid w:val="2BF50E7C"/>
    <w:rsid w:val="2C0F4F85"/>
    <w:rsid w:val="2D3E2F42"/>
    <w:rsid w:val="2D697E37"/>
    <w:rsid w:val="2E7A444E"/>
    <w:rsid w:val="2EA84AF8"/>
    <w:rsid w:val="2ECB7847"/>
    <w:rsid w:val="2F3C5BA7"/>
    <w:rsid w:val="2F642A08"/>
    <w:rsid w:val="2F807931"/>
    <w:rsid w:val="2FF631EE"/>
    <w:rsid w:val="30470360"/>
    <w:rsid w:val="306C6942"/>
    <w:rsid w:val="31472D15"/>
    <w:rsid w:val="31F6203D"/>
    <w:rsid w:val="32AF4230"/>
    <w:rsid w:val="32BD6FFF"/>
    <w:rsid w:val="3333277D"/>
    <w:rsid w:val="334943EF"/>
    <w:rsid w:val="335F7856"/>
    <w:rsid w:val="33ED56C2"/>
    <w:rsid w:val="35584DBD"/>
    <w:rsid w:val="35683252"/>
    <w:rsid w:val="35A729BD"/>
    <w:rsid w:val="36184E7F"/>
    <w:rsid w:val="364D069A"/>
    <w:rsid w:val="364F61C0"/>
    <w:rsid w:val="367DB91B"/>
    <w:rsid w:val="36B30750"/>
    <w:rsid w:val="36DB7A54"/>
    <w:rsid w:val="37C36E66"/>
    <w:rsid w:val="37D3287F"/>
    <w:rsid w:val="38855EC9"/>
    <w:rsid w:val="38A10829"/>
    <w:rsid w:val="38AA423A"/>
    <w:rsid w:val="38FE54A9"/>
    <w:rsid w:val="39621DD1"/>
    <w:rsid w:val="39671B4F"/>
    <w:rsid w:val="3A0B68A2"/>
    <w:rsid w:val="3A3B2BF8"/>
    <w:rsid w:val="3A460A7B"/>
    <w:rsid w:val="3AE315CD"/>
    <w:rsid w:val="3BAC5E63"/>
    <w:rsid w:val="3BDD229D"/>
    <w:rsid w:val="3BEFF9BD"/>
    <w:rsid w:val="3C3519B4"/>
    <w:rsid w:val="3C797AF3"/>
    <w:rsid w:val="3C834E15"/>
    <w:rsid w:val="3C8F716D"/>
    <w:rsid w:val="3CBF756C"/>
    <w:rsid w:val="3CE5162C"/>
    <w:rsid w:val="3D271C45"/>
    <w:rsid w:val="3D663E1F"/>
    <w:rsid w:val="3D6A1B31"/>
    <w:rsid w:val="3DBDC8E8"/>
    <w:rsid w:val="3DDC2A2F"/>
    <w:rsid w:val="3EE61F0D"/>
    <w:rsid w:val="3F2129BF"/>
    <w:rsid w:val="3F281CA4"/>
    <w:rsid w:val="3F773134"/>
    <w:rsid w:val="3F7D6A31"/>
    <w:rsid w:val="3F8867C0"/>
    <w:rsid w:val="3FB451AA"/>
    <w:rsid w:val="3FE060DB"/>
    <w:rsid w:val="3FFF22BF"/>
    <w:rsid w:val="3FFF8754"/>
    <w:rsid w:val="401A063A"/>
    <w:rsid w:val="40755C8F"/>
    <w:rsid w:val="409C584F"/>
    <w:rsid w:val="412E0E42"/>
    <w:rsid w:val="415B010F"/>
    <w:rsid w:val="41B810BD"/>
    <w:rsid w:val="422229DB"/>
    <w:rsid w:val="42315607"/>
    <w:rsid w:val="424E43F8"/>
    <w:rsid w:val="42724059"/>
    <w:rsid w:val="42783849"/>
    <w:rsid w:val="427D40B5"/>
    <w:rsid w:val="42C5117B"/>
    <w:rsid w:val="42DC527F"/>
    <w:rsid w:val="452627E2"/>
    <w:rsid w:val="45CC5137"/>
    <w:rsid w:val="45F329F5"/>
    <w:rsid w:val="46122027"/>
    <w:rsid w:val="462C207A"/>
    <w:rsid w:val="466054DD"/>
    <w:rsid w:val="46875889"/>
    <w:rsid w:val="469330D2"/>
    <w:rsid w:val="46AE7933"/>
    <w:rsid w:val="46D02A05"/>
    <w:rsid w:val="46ED1809"/>
    <w:rsid w:val="47D74267"/>
    <w:rsid w:val="483A3817"/>
    <w:rsid w:val="49064E04"/>
    <w:rsid w:val="491C1FD0"/>
    <w:rsid w:val="49920446"/>
    <w:rsid w:val="49BF4FB3"/>
    <w:rsid w:val="4AD128CE"/>
    <w:rsid w:val="4AEA6060"/>
    <w:rsid w:val="4B11183E"/>
    <w:rsid w:val="4B317CEC"/>
    <w:rsid w:val="4B5D23CC"/>
    <w:rsid w:val="4BA10E14"/>
    <w:rsid w:val="4BD27220"/>
    <w:rsid w:val="4C343BAC"/>
    <w:rsid w:val="4CA711A3"/>
    <w:rsid w:val="4CB86415"/>
    <w:rsid w:val="4CFFC0E7"/>
    <w:rsid w:val="4D0765E6"/>
    <w:rsid w:val="4D1412F8"/>
    <w:rsid w:val="4D5916A8"/>
    <w:rsid w:val="4D7A7B6F"/>
    <w:rsid w:val="4DC5228C"/>
    <w:rsid w:val="4E1F24C4"/>
    <w:rsid w:val="4E395334"/>
    <w:rsid w:val="4EB453DD"/>
    <w:rsid w:val="4EBF2DE2"/>
    <w:rsid w:val="4EDB63EB"/>
    <w:rsid w:val="4F195165"/>
    <w:rsid w:val="4F1A2EB8"/>
    <w:rsid w:val="4F241019"/>
    <w:rsid w:val="4FB1127C"/>
    <w:rsid w:val="4FBB06B9"/>
    <w:rsid w:val="50650662"/>
    <w:rsid w:val="515A3F3F"/>
    <w:rsid w:val="51C242C8"/>
    <w:rsid w:val="51FF4AE6"/>
    <w:rsid w:val="52574038"/>
    <w:rsid w:val="5286068E"/>
    <w:rsid w:val="52CD1963"/>
    <w:rsid w:val="52F42171"/>
    <w:rsid w:val="53F00B8B"/>
    <w:rsid w:val="545C0092"/>
    <w:rsid w:val="54B51CB2"/>
    <w:rsid w:val="55BF3F56"/>
    <w:rsid w:val="561B6BA6"/>
    <w:rsid w:val="562B5EAA"/>
    <w:rsid w:val="56BE6D1E"/>
    <w:rsid w:val="56C64F9F"/>
    <w:rsid w:val="583F5C3D"/>
    <w:rsid w:val="58A150DE"/>
    <w:rsid w:val="590F3861"/>
    <w:rsid w:val="591470C9"/>
    <w:rsid w:val="599D0DCC"/>
    <w:rsid w:val="59BFA432"/>
    <w:rsid w:val="5A0F163F"/>
    <w:rsid w:val="5A557999"/>
    <w:rsid w:val="5AB6EE96"/>
    <w:rsid w:val="5AE825BC"/>
    <w:rsid w:val="5AF745AD"/>
    <w:rsid w:val="5B0942E0"/>
    <w:rsid w:val="5BD32811"/>
    <w:rsid w:val="5BD42466"/>
    <w:rsid w:val="5C78171D"/>
    <w:rsid w:val="5C7F525F"/>
    <w:rsid w:val="5C9D1184"/>
    <w:rsid w:val="5C9F0FE4"/>
    <w:rsid w:val="5CA7566C"/>
    <w:rsid w:val="5CCF011E"/>
    <w:rsid w:val="5D501D00"/>
    <w:rsid w:val="5D8660BC"/>
    <w:rsid w:val="5DA86032"/>
    <w:rsid w:val="5DC0337C"/>
    <w:rsid w:val="5DE70903"/>
    <w:rsid w:val="5E2D7187"/>
    <w:rsid w:val="5E323B4E"/>
    <w:rsid w:val="5E79352B"/>
    <w:rsid w:val="5EE906B0"/>
    <w:rsid w:val="5EEC01A1"/>
    <w:rsid w:val="5F37AE3B"/>
    <w:rsid w:val="5F5C0E82"/>
    <w:rsid w:val="5F8E51F8"/>
    <w:rsid w:val="5FAD7930"/>
    <w:rsid w:val="5FE5328C"/>
    <w:rsid w:val="602120CC"/>
    <w:rsid w:val="60AF592A"/>
    <w:rsid w:val="61614E76"/>
    <w:rsid w:val="619A2136"/>
    <w:rsid w:val="622F287E"/>
    <w:rsid w:val="629A2C3C"/>
    <w:rsid w:val="636626BF"/>
    <w:rsid w:val="63A70B3A"/>
    <w:rsid w:val="63B56426"/>
    <w:rsid w:val="63C45248"/>
    <w:rsid w:val="643C74D4"/>
    <w:rsid w:val="64882C39"/>
    <w:rsid w:val="64A37553"/>
    <w:rsid w:val="655E18D3"/>
    <w:rsid w:val="656736AC"/>
    <w:rsid w:val="66016BDA"/>
    <w:rsid w:val="66043A98"/>
    <w:rsid w:val="66BB2E65"/>
    <w:rsid w:val="67584625"/>
    <w:rsid w:val="67A53FC8"/>
    <w:rsid w:val="68531B54"/>
    <w:rsid w:val="69DA7573"/>
    <w:rsid w:val="6A422AA6"/>
    <w:rsid w:val="6AC344AB"/>
    <w:rsid w:val="6AF25034"/>
    <w:rsid w:val="6B2D401B"/>
    <w:rsid w:val="6B3F77CE"/>
    <w:rsid w:val="6C111AD8"/>
    <w:rsid w:val="6C445607"/>
    <w:rsid w:val="6C5555D7"/>
    <w:rsid w:val="6CE07597"/>
    <w:rsid w:val="6D34343E"/>
    <w:rsid w:val="6D635AD2"/>
    <w:rsid w:val="6D705ACD"/>
    <w:rsid w:val="6DBB491C"/>
    <w:rsid w:val="6DC76061"/>
    <w:rsid w:val="6DE50BDD"/>
    <w:rsid w:val="6E2C2210"/>
    <w:rsid w:val="6E5E0318"/>
    <w:rsid w:val="6E616F21"/>
    <w:rsid w:val="6E8914C2"/>
    <w:rsid w:val="6F97501C"/>
    <w:rsid w:val="6FC14D32"/>
    <w:rsid w:val="6FF72564"/>
    <w:rsid w:val="70390D6C"/>
    <w:rsid w:val="70860455"/>
    <w:rsid w:val="70E70ADA"/>
    <w:rsid w:val="7104581E"/>
    <w:rsid w:val="71222868"/>
    <w:rsid w:val="715C11B6"/>
    <w:rsid w:val="716633A9"/>
    <w:rsid w:val="716A5126"/>
    <w:rsid w:val="71702B61"/>
    <w:rsid w:val="72032F0D"/>
    <w:rsid w:val="724D2314"/>
    <w:rsid w:val="728C7879"/>
    <w:rsid w:val="730C2768"/>
    <w:rsid w:val="730E1E7E"/>
    <w:rsid w:val="73BF6BB1"/>
    <w:rsid w:val="73D019E7"/>
    <w:rsid w:val="73DC213A"/>
    <w:rsid w:val="743B50B2"/>
    <w:rsid w:val="745101B1"/>
    <w:rsid w:val="74940C67"/>
    <w:rsid w:val="7521699E"/>
    <w:rsid w:val="75226272"/>
    <w:rsid w:val="753D30AC"/>
    <w:rsid w:val="754079F5"/>
    <w:rsid w:val="75C630A2"/>
    <w:rsid w:val="75D05D09"/>
    <w:rsid w:val="75D7705D"/>
    <w:rsid w:val="765468FF"/>
    <w:rsid w:val="765765AF"/>
    <w:rsid w:val="76A33F8C"/>
    <w:rsid w:val="76CF41D8"/>
    <w:rsid w:val="774E334F"/>
    <w:rsid w:val="77746519"/>
    <w:rsid w:val="77907B18"/>
    <w:rsid w:val="77C16217"/>
    <w:rsid w:val="77E45A61"/>
    <w:rsid w:val="784A1D68"/>
    <w:rsid w:val="78570929"/>
    <w:rsid w:val="79254700"/>
    <w:rsid w:val="79733540"/>
    <w:rsid w:val="7A6B212A"/>
    <w:rsid w:val="7AA162AF"/>
    <w:rsid w:val="7AB11B64"/>
    <w:rsid w:val="7ABB89C9"/>
    <w:rsid w:val="7ADF8CC7"/>
    <w:rsid w:val="7AF05FE1"/>
    <w:rsid w:val="7B494559"/>
    <w:rsid w:val="7B515B18"/>
    <w:rsid w:val="7B7598D2"/>
    <w:rsid w:val="7BD66FA1"/>
    <w:rsid w:val="7C2F2634"/>
    <w:rsid w:val="7C365F96"/>
    <w:rsid w:val="7C6303BA"/>
    <w:rsid w:val="7C684EB3"/>
    <w:rsid w:val="7C9842E6"/>
    <w:rsid w:val="7CA24505"/>
    <w:rsid w:val="7CAD6D69"/>
    <w:rsid w:val="7CF9303B"/>
    <w:rsid w:val="7D9817C8"/>
    <w:rsid w:val="7DE51305"/>
    <w:rsid w:val="7DFCEA07"/>
    <w:rsid w:val="7E6F669E"/>
    <w:rsid w:val="7E9901FA"/>
    <w:rsid w:val="7F154FD6"/>
    <w:rsid w:val="7F35286E"/>
    <w:rsid w:val="7F4F235A"/>
    <w:rsid w:val="7F5F87B3"/>
    <w:rsid w:val="7F5FFED0"/>
    <w:rsid w:val="7F7FB63F"/>
    <w:rsid w:val="7FC44AF6"/>
    <w:rsid w:val="7FD1652A"/>
    <w:rsid w:val="7FF744AA"/>
    <w:rsid w:val="7FFD3B64"/>
    <w:rsid w:val="7FFFB0DC"/>
    <w:rsid w:val="83E1215B"/>
    <w:rsid w:val="8FDD0979"/>
    <w:rsid w:val="927DA3ED"/>
    <w:rsid w:val="99FFA327"/>
    <w:rsid w:val="9CEBD617"/>
    <w:rsid w:val="B29A0810"/>
    <w:rsid w:val="B5F1530C"/>
    <w:rsid w:val="BCFF9812"/>
    <w:rsid w:val="BDBCFA9A"/>
    <w:rsid w:val="BEFEAA84"/>
    <w:rsid w:val="BF2FED3C"/>
    <w:rsid w:val="C8FF58DA"/>
    <w:rsid w:val="CB3B34ED"/>
    <w:rsid w:val="CFBE6B3D"/>
    <w:rsid w:val="D6CEDF9C"/>
    <w:rsid w:val="DA7F2FE9"/>
    <w:rsid w:val="DDFBDAD9"/>
    <w:rsid w:val="DFF7F9D0"/>
    <w:rsid w:val="DFFF71E9"/>
    <w:rsid w:val="EF7BBE46"/>
    <w:rsid w:val="EFFBA843"/>
    <w:rsid w:val="F4FE648D"/>
    <w:rsid w:val="F5FF0FF3"/>
    <w:rsid w:val="F7BA6F54"/>
    <w:rsid w:val="FCF7834C"/>
    <w:rsid w:val="FD1E6230"/>
    <w:rsid w:val="FEB224A5"/>
    <w:rsid w:val="FF5B325C"/>
    <w:rsid w:val="FFA97D0D"/>
    <w:rsid w:val="FFDF20F3"/>
    <w:rsid w:val="FFE21C0F"/>
    <w:rsid w:val="FFF6CA46"/>
    <w:rsid w:val="FFFFB8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4"/>
    <w:qFormat/>
    <w:uiPriority w:val="0"/>
    <w:rPr>
      <w:sz w:val="18"/>
      <w:szCs w:val="18"/>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0"/>
    <w:rPr>
      <w:sz w:val="24"/>
    </w:rPr>
  </w:style>
  <w:style w:type="character" w:styleId="9">
    <w:name w:val="Strong"/>
    <w:basedOn w:val="8"/>
    <w:qFormat/>
    <w:uiPriority w:val="0"/>
    <w:rPr>
      <w:b/>
    </w:rPr>
  </w:style>
  <w:style w:type="character" w:styleId="10">
    <w:name w:val="Emphasis"/>
    <w:basedOn w:val="8"/>
    <w:qFormat/>
    <w:uiPriority w:val="20"/>
    <w:rPr>
      <w:i/>
      <w:iCs/>
    </w:rPr>
  </w:style>
  <w:style w:type="character" w:styleId="11">
    <w:name w:val="Hyperlink"/>
    <w:basedOn w:val="8"/>
    <w:semiHidden/>
    <w:unhideWhenUsed/>
    <w:qFormat/>
    <w:uiPriority w:val="0"/>
    <w:rPr>
      <w:color w:val="0000FF"/>
      <w:u w:val="single"/>
    </w:rPr>
  </w:style>
  <w:style w:type="character" w:customStyle="1" w:styleId="12">
    <w:name w:val="页眉 Char"/>
    <w:basedOn w:val="8"/>
    <w:link w:val="5"/>
    <w:qFormat/>
    <w:uiPriority w:val="0"/>
    <w:rPr>
      <w:kern w:val="2"/>
      <w:sz w:val="18"/>
      <w:szCs w:val="18"/>
    </w:rPr>
  </w:style>
  <w:style w:type="character" w:customStyle="1" w:styleId="13">
    <w:name w:val="页脚 Char"/>
    <w:basedOn w:val="8"/>
    <w:link w:val="4"/>
    <w:qFormat/>
    <w:uiPriority w:val="0"/>
    <w:rPr>
      <w:kern w:val="2"/>
      <w:sz w:val="18"/>
      <w:szCs w:val="18"/>
    </w:rPr>
  </w:style>
  <w:style w:type="character" w:customStyle="1" w:styleId="14">
    <w:name w:val="批注框文本 Char"/>
    <w:basedOn w:val="8"/>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9</Pages>
  <Words>4446</Words>
  <Characters>4446</Characters>
  <Lines>29</Lines>
  <Paragraphs>8</Paragraphs>
  <TotalTime>0</TotalTime>
  <ScaleCrop>false</ScaleCrop>
  <LinksUpToDate>false</LinksUpToDate>
  <CharactersWithSpaces>4530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2024-01-11T08:13:00Z</dcterms:created>
  <dc:creator>admin</dc:creator>
  <cp:lastModifiedBy>夏小乖</cp:lastModifiedBy>
  <cp:lastPrinted>2026-05-11T16:31:00Z</cp:lastPrinted>
  <dcterms:modified xsi:type="dcterms:W3CDTF">2026-06-30T06:47:00Z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EDC7FBC774174914B335466BD200F528_13</vt:lpwstr>
  </property>
  <property fmtid="{D5CDD505-2E9C-101B-9397-08002B2CF9AE}" pid="4" name="KSOTemplateDocerSaveRecord">
    <vt:lpwstr>eyJoZGlkIjoiNDgzZDNlY2FhMTVhY2U5NDE3ZjA3YjkzY2I1MGZkYWQiLCJ1c2VySWQiOiIzMDkyODk1NTEifQ==</vt:lpwstr>
  </property>
</Properties>
</file>