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bidi="ar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bidi="ar"/>
        </w:rPr>
        <w:t>关于</w:t>
      </w:r>
      <w:r>
        <w:rPr>
          <w:rFonts w:hint="eastAsia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加强全市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塔</w:t>
      </w:r>
      <w:r>
        <w:rPr>
          <w:rFonts w:hint="eastAsia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机远控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系统</w:t>
      </w:r>
      <w:r>
        <w:rPr>
          <w:rFonts w:hint="eastAsia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应用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 w:bidi="ar"/>
        </w:rPr>
        <w:t>管理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bidi="ar"/>
        </w:rPr>
        <w:t>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bidi="ar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highlight w:val="none"/>
          <w:lang w:bidi="ar"/>
        </w:rPr>
        <w:t>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36"/>
          <w:szCs w:val="36"/>
          <w:highlight w:val="none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征求意见稿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eastAsia="zh-CN"/>
        </w:rPr>
        <w:t>）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6" w:lineRule="exact"/>
        <w:textAlignment w:val="auto"/>
        <w:rPr>
          <w:rFonts w:ascii="Times New Roman" w:hAnsi="Times New Roman"/>
          <w:color w:val="auto"/>
          <w:szCs w:val="32"/>
          <w:highlight w:val="none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  <w:t>各县级市（区）住建局（委）、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苏州工业园区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  <w:t>规建委，各有关单位：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  <w:t>为进一步贯彻市政府《关于加快推进智能建造的实施方案》等文件精神，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促进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塔机远程控制应用安全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可控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，现就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加强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全市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塔机远控系统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应用管理相关事项通知如下：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  <w:lang w:val="en-US" w:eastAsia="zh-CN" w:bidi="ar"/>
        </w:rPr>
        <w:t>管理对象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本通知所指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“塔机远控系统”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，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指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应用于建筑塔式起重机远程管控的智能化系统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，一般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可实时感知塔机运行及周边作业环境，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并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具备远程控制、辅助操控、信息化作业管理等核心功能。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  <w:lang w:val="en-US" w:eastAsia="zh-CN" w:bidi="ar"/>
        </w:rPr>
        <w:t>归集服务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cs="仿宋_GB2312"/>
          <w:color w:val="auto"/>
          <w:szCs w:val="32"/>
          <w:highlight w:val="none"/>
          <w:lang w:eastAsia="zh-CN" w:bidi="ar"/>
        </w:rPr>
      </w:pP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“苏州市智能建造管理平台”（以下简称“苏智建”平台）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提供塔机远控系统信息归集、数据接入等服务，相关信息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同步至“苏州市建筑施工安全管理系统”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鼓励全市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已投用、拟投用塔机远控系统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落实信息归集并接入平台，逐步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引导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安监机构、施工单位、塔吊“一体化”单位等相关单位实现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塔机远控系统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的信息化、常态化管理。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安拆管理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Cs w:val="32"/>
          <w:highlight w:val="yellow"/>
          <w:lang w:bidi="ar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塔吊“一体化”</w:t>
      </w:r>
      <w:r>
        <w:rPr>
          <w:rFonts w:hint="eastAsia" w:cs="Times New Roman"/>
          <w:color w:val="auto"/>
          <w:highlight w:val="none"/>
          <w:lang w:val="en-US" w:eastAsia="zh-CN"/>
        </w:rPr>
        <w:t>单位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应</w:t>
      </w:r>
      <w:r>
        <w:rPr>
          <w:rFonts w:hint="eastAsia" w:cs="仿宋_GB2312"/>
          <w:color w:val="auto"/>
          <w:szCs w:val="32"/>
          <w:highlight w:val="none"/>
          <w:lang w:eastAsia="zh-CN" w:bidi="ar"/>
        </w:rPr>
        <w:t>确保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拟安装</w:t>
      </w:r>
      <w:r>
        <w:rPr>
          <w:rFonts w:hint="eastAsia" w:cs="仿宋_GB2312"/>
          <w:color w:val="auto"/>
          <w:szCs w:val="32"/>
          <w:highlight w:val="none"/>
          <w:lang w:eastAsia="zh-CN" w:bidi="ar"/>
        </w:rPr>
        <w:t>塔机远控系统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的</w:t>
      </w:r>
      <w:r>
        <w:rPr>
          <w:rFonts w:hint="eastAsia" w:cs="仿宋_GB2312"/>
          <w:color w:val="auto"/>
          <w:szCs w:val="32"/>
          <w:highlight w:val="none"/>
          <w:lang w:eastAsia="zh-CN" w:bidi="ar"/>
        </w:rPr>
        <w:t>塔式起重机已在工程所在地安监机构完成使用登记手续。安装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系统前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编制专项方案，严格履行检测及验收程序，验收合格后方可投入使用。拆除作业由原安装单位负责，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安拆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作业人员须持证上岗，严格按照规范操作。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使用管理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施工总承包单位对塔机远控系统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的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日常使用安全总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体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负责，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负责协调</w:t>
      </w:r>
      <w:r>
        <w:rPr>
          <w:rFonts w:hint="default" w:ascii="Times New Roman" w:hAnsi="Times New Roman" w:cs="Times New Roman"/>
          <w:color w:val="auto"/>
          <w:highlight w:val="none"/>
        </w:rPr>
        <w:t>塔吊“一体化”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单位、监理单位、系统供应单位</w:t>
      </w:r>
      <w:r>
        <w:rPr>
          <w:rFonts w:hint="eastAsia" w:cs="Times New Roman"/>
          <w:color w:val="auto"/>
          <w:highlight w:val="none"/>
          <w:lang w:val="en-US" w:eastAsia="zh-CN"/>
        </w:rPr>
        <w:t>等主体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落实各自职责。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配备专职安全管理人员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落实日常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检查、维保及故障应急处置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等事宜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。建议施工总承包单位制定故障分级应急处置预案，根据故障影响程度确定是否切换至塔上作业模式</w:t>
      </w:r>
      <w:r>
        <w:rPr>
          <w:rFonts w:hint="eastAsia" w:cs="仿宋_GB2312"/>
          <w:color w:val="auto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仿宋_GB2312"/>
          <w:color w:val="auto"/>
          <w:szCs w:val="32"/>
          <w:highlight w:val="none"/>
          <w:lang w:bidi="ar"/>
        </w:rPr>
        <w:t>维保单位按规定时限响应处置。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eastAsia="黑体" w:cs="黑体"/>
          <w:color w:val="auto"/>
          <w:kern w:val="0"/>
          <w:szCs w:val="32"/>
          <w:highlight w:val="none"/>
          <w:lang w:val="en-US" w:eastAsia="zh-CN" w:bidi="ar"/>
        </w:rPr>
      </w:pPr>
      <w:r>
        <w:rPr>
          <w:rFonts w:hint="default" w:eastAsia="黑体" w:cs="黑体"/>
          <w:color w:val="auto"/>
          <w:kern w:val="0"/>
          <w:szCs w:val="32"/>
          <w:highlight w:val="none"/>
          <w:lang w:val="en-US" w:eastAsia="zh-CN" w:bidi="ar"/>
        </w:rPr>
        <w:t>人员管理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cs="仿宋_GB2312"/>
          <w:color w:val="auto"/>
          <w:szCs w:val="32"/>
          <w:highlight w:val="none"/>
          <w:lang w:val="en-US" w:eastAsia="zh-CN" w:bidi="ar"/>
        </w:rPr>
      </w:pPr>
      <w:r>
        <w:rPr>
          <w:rFonts w:hint="eastAsia" w:cs="仿宋_GB2312"/>
          <w:color w:val="auto"/>
          <w:kern w:val="0"/>
          <w:szCs w:val="32"/>
          <w:highlight w:val="none"/>
          <w:lang w:eastAsia="zh-CN" w:bidi="ar"/>
        </w:rPr>
        <w:t>塔机远控系统</w:t>
      </w:r>
      <w:r>
        <w:rPr>
          <w:rFonts w:hint="eastAsia" w:ascii="Times New Roman" w:hAnsi="Times New Roman" w:cs="仿宋_GB2312"/>
          <w:color w:val="auto"/>
          <w:kern w:val="0"/>
          <w:szCs w:val="32"/>
          <w:highlight w:val="none"/>
          <w:lang w:bidi="ar"/>
        </w:rPr>
        <w:t>操作人员须持有</w:t>
      </w:r>
      <w:r>
        <w:rPr>
          <w:rFonts w:hint="eastAsia" w:cs="仿宋_GB2312"/>
          <w:color w:val="auto"/>
          <w:kern w:val="0"/>
          <w:szCs w:val="32"/>
          <w:highlight w:val="none"/>
          <w:lang w:val="en-US" w:eastAsia="zh-CN" w:bidi="ar"/>
        </w:rPr>
        <w:t>处在有效期内的</w:t>
      </w:r>
      <w:r>
        <w:rPr>
          <w:rFonts w:hint="eastAsia" w:ascii="Times New Roman" w:hAnsi="Times New Roman" w:cs="仿宋_GB2312"/>
          <w:color w:val="auto"/>
          <w:kern w:val="0"/>
          <w:szCs w:val="32"/>
          <w:highlight w:val="none"/>
          <w:lang w:bidi="ar"/>
        </w:rPr>
        <w:t>塔式起重机特种作业操作资格证，</w:t>
      </w:r>
      <w:r>
        <w:rPr>
          <w:rFonts w:hint="eastAsia" w:cs="仿宋_GB2312"/>
          <w:color w:val="auto"/>
          <w:kern w:val="0"/>
          <w:szCs w:val="32"/>
          <w:highlight w:val="none"/>
          <w:lang w:val="en-US" w:eastAsia="zh-CN" w:bidi="ar"/>
        </w:rPr>
        <w:t>并</w:t>
      </w:r>
      <w:r>
        <w:rPr>
          <w:rFonts w:hint="eastAsia" w:ascii="Times New Roman" w:hAnsi="Times New Roman" w:cs="仿宋_GB2312"/>
          <w:color w:val="auto"/>
          <w:kern w:val="0"/>
          <w:szCs w:val="32"/>
          <w:highlight w:val="none"/>
          <w:lang w:bidi="ar"/>
        </w:rPr>
        <w:t>参加市建筑</w:t>
      </w:r>
      <w:r>
        <w:rPr>
          <w:rFonts w:hint="eastAsia" w:cs="仿宋_GB2312"/>
          <w:color w:val="auto"/>
          <w:kern w:val="0"/>
          <w:szCs w:val="32"/>
          <w:highlight w:val="none"/>
          <w:lang w:val="en-US" w:eastAsia="zh-CN" w:bidi="ar"/>
        </w:rPr>
        <w:t>行</w:t>
      </w:r>
      <w:r>
        <w:rPr>
          <w:rFonts w:hint="eastAsia" w:ascii="Times New Roman" w:hAnsi="Times New Roman" w:cs="仿宋_GB2312"/>
          <w:color w:val="auto"/>
          <w:kern w:val="0"/>
          <w:szCs w:val="32"/>
          <w:highlight w:val="none"/>
          <w:lang w:bidi="ar"/>
        </w:rPr>
        <w:t>业协会智能建造分会组织的</w:t>
      </w:r>
      <w:r>
        <w:rPr>
          <w:rFonts w:hint="eastAsia" w:cs="仿宋_GB2312"/>
          <w:color w:val="auto"/>
          <w:kern w:val="0"/>
          <w:szCs w:val="32"/>
          <w:highlight w:val="none"/>
          <w:lang w:val="en-US" w:eastAsia="zh-CN" w:bidi="ar"/>
        </w:rPr>
        <w:t>安全生产教育及专项培训</w:t>
      </w:r>
      <w:r>
        <w:rPr>
          <w:rFonts w:hint="eastAsia" w:ascii="Times New Roman" w:hAnsi="Times New Roman" w:cs="仿宋_GB2312"/>
          <w:color w:val="auto"/>
          <w:kern w:val="0"/>
          <w:szCs w:val="32"/>
          <w:highlight w:val="none"/>
          <w:lang w:bidi="ar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保障事项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textAlignment w:val="auto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仿宋_GB2312"/>
          <w:b/>
          <w:bCs/>
          <w:color w:val="auto"/>
          <w:szCs w:val="32"/>
          <w:highlight w:val="none"/>
          <w:lang w:val="en-US" w:eastAsia="zh-CN" w:bidi="ar"/>
        </w:rPr>
        <w:t>落实各方管理职责。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建设</w:t>
      </w:r>
      <w:r>
        <w:rPr>
          <w:rFonts w:hint="eastAsia" w:cs="Times New Roman"/>
          <w:color w:val="auto"/>
          <w:highlight w:val="none"/>
          <w:lang w:val="en-US" w:eastAsia="zh-CN"/>
        </w:rPr>
        <w:t>单位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、施工总承包</w:t>
      </w:r>
      <w:r>
        <w:rPr>
          <w:rFonts w:hint="eastAsia" w:cs="Times New Roman"/>
          <w:color w:val="auto"/>
          <w:highlight w:val="none"/>
          <w:lang w:val="en-US" w:eastAsia="zh-CN"/>
        </w:rPr>
        <w:t>单位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、监理单位</w:t>
      </w:r>
      <w:r>
        <w:rPr>
          <w:rFonts w:hint="eastAsia" w:cs="Times New Roman"/>
          <w:color w:val="auto"/>
          <w:highlight w:val="none"/>
          <w:lang w:val="en-US" w:eastAsia="zh-CN"/>
        </w:rPr>
        <w:t>可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通过“苏智建”平台核查系统运行、维保、操作、故障处置等情况，</w:t>
      </w:r>
      <w:r>
        <w:rPr>
          <w:rFonts w:hint="eastAsia" w:cs="Times New Roman"/>
          <w:color w:val="auto"/>
          <w:highlight w:val="none"/>
          <w:lang w:val="en-US" w:eastAsia="zh-CN"/>
        </w:rPr>
        <w:t>便利各方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履行安全管理职责，</w:t>
      </w:r>
      <w:r>
        <w:rPr>
          <w:rFonts w:hint="eastAsia" w:cs="Times New Roman"/>
          <w:color w:val="auto"/>
          <w:highlight w:val="none"/>
          <w:lang w:val="en-US" w:eastAsia="zh-CN"/>
        </w:rPr>
        <w:t>保障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问题</w:t>
      </w:r>
      <w:r>
        <w:rPr>
          <w:rFonts w:hint="eastAsia" w:cs="Times New Roman"/>
          <w:color w:val="auto"/>
          <w:highlight w:val="none"/>
          <w:lang w:val="en-US" w:eastAsia="zh-CN"/>
        </w:rPr>
        <w:t>及时得到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整改。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textAlignment w:val="auto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仿宋_GB2312"/>
          <w:b/>
          <w:bCs/>
          <w:color w:val="auto"/>
          <w:szCs w:val="32"/>
          <w:highlight w:val="none"/>
          <w:lang w:val="en-US" w:eastAsia="zh-CN" w:bidi="ar"/>
        </w:rPr>
        <w:t>强化平台功能管控。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“苏智建”平台可对已接入的</w:t>
      </w:r>
      <w:r>
        <w:rPr>
          <w:rFonts w:hint="eastAsia" w:cs="Times New Roman"/>
          <w:color w:val="auto"/>
          <w:highlight w:val="none"/>
          <w:lang w:val="en-US" w:eastAsia="zh-CN"/>
        </w:rPr>
        <w:t>塔机远控系统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的运行状态数据、维护保养信息、报警处置记录、人员操作信息等关键数据进行实时采集、安全规范存储与动态监控；对监测发现的问题，及时推送至相关责任单位，发出整改预警。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3" w:firstLineChars="200"/>
        <w:textAlignment w:val="auto"/>
        <w:rPr>
          <w:rFonts w:hint="eastAsia" w:ascii="Times New Roman" w:hAnsi="Times New Roman" w:cs="Times New Roman"/>
          <w:color w:val="0000FF"/>
          <w:highlight w:val="none"/>
          <w:lang w:val="en-US" w:eastAsia="zh-CN"/>
        </w:rPr>
      </w:pPr>
      <w:r>
        <w:rPr>
          <w:rFonts w:hint="eastAsia" w:ascii="Times New Roman" w:hAnsi="Times New Roman" w:cs="仿宋_GB2312"/>
          <w:b/>
          <w:bCs/>
          <w:color w:val="auto"/>
          <w:szCs w:val="32"/>
          <w:highlight w:val="none"/>
          <w:lang w:val="en-US" w:eastAsia="zh-CN" w:bidi="ar"/>
        </w:rPr>
        <w:t>强化</w:t>
      </w:r>
      <w:r>
        <w:rPr>
          <w:rFonts w:hint="eastAsia" w:cs="仿宋_GB2312"/>
          <w:b/>
          <w:bCs/>
          <w:color w:val="auto"/>
          <w:szCs w:val="32"/>
          <w:highlight w:val="none"/>
          <w:lang w:val="en-US" w:eastAsia="zh-CN" w:bidi="ar"/>
        </w:rPr>
        <w:t>工作指导</w:t>
      </w:r>
      <w:r>
        <w:rPr>
          <w:rFonts w:hint="eastAsia" w:ascii="Times New Roman" w:hAnsi="Times New Roman" w:cs="仿宋_GB2312"/>
          <w:b/>
          <w:bCs/>
          <w:color w:val="auto"/>
          <w:szCs w:val="32"/>
          <w:highlight w:val="none"/>
          <w:lang w:val="en-US" w:eastAsia="zh-CN" w:bidi="ar"/>
        </w:rPr>
        <w:t>。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各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属地安监机构</w:t>
      </w:r>
      <w:r>
        <w:rPr>
          <w:rFonts w:hint="eastAsia" w:cs="仿宋_GB2312"/>
          <w:color w:val="auto"/>
          <w:szCs w:val="32"/>
          <w:highlight w:val="none"/>
          <w:lang w:val="en-US" w:eastAsia="zh-CN" w:bidi="ar"/>
        </w:rPr>
        <w:t>通过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抽查设备信息归集、数据对接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 w:bidi="ar"/>
        </w:rPr>
        <w:t>和问题整改等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情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况，对出现问题未按要求落实整改的</w:t>
      </w:r>
      <w:r>
        <w:rPr>
          <w:rFonts w:hint="eastAsia" w:cs="Times New Roman"/>
          <w:color w:val="auto"/>
          <w:highlight w:val="none"/>
          <w:lang w:val="en-US" w:eastAsia="zh-CN"/>
        </w:rPr>
        <w:t>项目，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加强工作指导</w:t>
      </w:r>
      <w:r>
        <w:rPr>
          <w:rFonts w:hint="eastAsia" w:ascii="Times New Roman" w:hAnsi="Times New Roman" w:cs="Times New Roman"/>
          <w:color w:val="0000FF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  <w:t>苏州市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 w:bidi="ar"/>
        </w:rPr>
        <w:t>住房和城乡建设局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仿宋_GB2312"/>
          <w:color w:val="auto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bidi="ar"/>
        </w:rPr>
        <w:t xml:space="preserve">                     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</w:rPr>
        <w:t>20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cs="仿宋_GB2312"/>
          <w:color w:val="auto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</w:rPr>
        <w:t>年</w:t>
      </w:r>
      <w:r>
        <w:rPr>
          <w:rFonts w:hint="eastAsia" w:cs="仿宋_GB2312"/>
          <w:color w:val="auto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</w:rPr>
        <w:t>月</w:t>
      </w:r>
      <w:r>
        <w:rPr>
          <w:rFonts w:hint="eastAsia" w:cs="仿宋_GB2312"/>
          <w:color w:val="auto"/>
          <w:szCs w:val="32"/>
          <w:highlight w:val="none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color w:val="auto"/>
          <w:szCs w:val="32"/>
          <w:highlight w:val="none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C72B18"/>
    <w:multiLevelType w:val="singleLevel"/>
    <w:tmpl w:val="9EC72B1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黑体" w:hAnsi="黑体" w:eastAsia="黑体" w:cs="黑体"/>
      </w:rPr>
    </w:lvl>
  </w:abstractNum>
  <w:abstractNum w:abstractNumId="1">
    <w:nsid w:val="229A3F26"/>
    <w:multiLevelType w:val="singleLevel"/>
    <w:tmpl w:val="229A3F2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F1EF7"/>
    <w:rsid w:val="513F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2026-09-15T02:01:00Z</dcterms:created>
  <dc:creator>win10</dc:creator>
  <cp:lastModifiedBy>win10</cp:lastModifiedBy>
  <dcterms:modified xsi:type="dcterms:W3CDTF">2026-09-15T02:01:58Z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5BD9368A7528489CA143CEB199666255_11</vt:lpwstr>
  </property>
</Properties>
</file>