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1" w:rsidRPr="005539F8" w:rsidRDefault="007024C1" w:rsidP="007024C1">
      <w:pPr>
        <w:jc w:val="left"/>
        <w:rPr>
          <w:rFonts w:ascii="仿宋" w:eastAsia="仿宋" w:hAnsi="仿宋"/>
          <w:sz w:val="32"/>
          <w:szCs w:val="32"/>
        </w:rPr>
      </w:pPr>
      <w:r w:rsidRPr="005539F8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7024C1" w:rsidRPr="00B52CF7" w:rsidRDefault="007024C1" w:rsidP="007024C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52CF7">
        <w:rPr>
          <w:rFonts w:ascii="方正小标宋简体" w:eastAsia="方正小标宋简体" w:hint="eastAsia"/>
          <w:sz w:val="44"/>
          <w:szCs w:val="44"/>
        </w:rPr>
        <w:t>苏州市建筑施工企业综合考评系统操作指南</w:t>
      </w:r>
    </w:p>
    <w:p w:rsidR="007024C1" w:rsidRPr="00F74841" w:rsidRDefault="007024C1" w:rsidP="007024C1">
      <w:pPr>
        <w:pStyle w:val="a6"/>
        <w:spacing w:line="240" w:lineRule="auto"/>
        <w:ind w:firstLine="602"/>
        <w:rPr>
          <w:rFonts w:ascii="仿宋_GB2312" w:eastAsia="仿宋_GB2312" w:hAnsi="仿宋"/>
          <w:b/>
          <w:bCs/>
          <w:sz w:val="30"/>
          <w:szCs w:val="30"/>
        </w:rPr>
      </w:pPr>
      <w:r w:rsidRPr="00F74841">
        <w:rPr>
          <w:rFonts w:ascii="仿宋_GB2312" w:eastAsia="仿宋_GB2312" w:hAnsi="仿宋" w:hint="eastAsia"/>
          <w:b/>
          <w:bCs/>
          <w:sz w:val="30"/>
          <w:szCs w:val="30"/>
        </w:rPr>
        <w:t>一、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综合考评系统登录路径</w:t>
      </w:r>
    </w:p>
    <w:p w:rsidR="007024C1" w:rsidRDefault="007024C1" w:rsidP="007024C1">
      <w:pPr>
        <w:pStyle w:val="a6"/>
        <w:spacing w:line="240" w:lineRule="auto"/>
        <w:ind w:firstLine="600"/>
        <w:rPr>
          <w:rFonts w:ascii="仿宋_GB2312" w:eastAsia="仿宋_GB2312" w:hAnsi="仿宋"/>
          <w:sz w:val="30"/>
          <w:szCs w:val="30"/>
        </w:rPr>
      </w:pPr>
      <w:r w:rsidRPr="00C36DE7">
        <w:rPr>
          <w:rFonts w:ascii="仿宋_GB2312" w:eastAsia="仿宋_GB2312" w:hAnsi="仿宋" w:hint="eastAsia"/>
          <w:sz w:val="30"/>
          <w:szCs w:val="30"/>
        </w:rPr>
        <w:t>1.企业登录苏州市住建局网站（</w:t>
      </w:r>
      <w:r w:rsidRPr="00FF5999">
        <w:rPr>
          <w:rFonts w:ascii="仿宋_GB2312" w:eastAsia="仿宋_GB2312" w:hAnsi="仿宋"/>
          <w:sz w:val="30"/>
          <w:szCs w:val="30"/>
        </w:rPr>
        <w:t>http://zfcjj.suzhou.gov.cn/</w:t>
      </w:r>
      <w:r w:rsidRPr="00C36DE7">
        <w:rPr>
          <w:rFonts w:ascii="仿宋_GB2312" w:eastAsia="仿宋_GB2312" w:hAnsi="仿宋" w:hint="eastAsia"/>
          <w:sz w:val="30"/>
          <w:szCs w:val="30"/>
        </w:rPr>
        <w:t>），</w:t>
      </w:r>
      <w:r>
        <w:rPr>
          <w:rFonts w:ascii="仿宋_GB2312" w:eastAsia="仿宋_GB2312" w:hAnsi="仿宋" w:hint="eastAsia"/>
          <w:sz w:val="30"/>
          <w:szCs w:val="30"/>
        </w:rPr>
        <w:t>办事服务栏</w:t>
      </w:r>
      <w:r w:rsidRPr="00C36DE7">
        <w:rPr>
          <w:rFonts w:ascii="仿宋_GB2312" w:eastAsia="仿宋_GB2312" w:hAnsi="仿宋" w:hint="eastAsia"/>
          <w:sz w:val="30"/>
          <w:szCs w:val="30"/>
        </w:rPr>
        <w:t>点击“建筑业企业”，进入“我要参与‘综合考评’”模块。</w:t>
      </w:r>
    </w:p>
    <w:p w:rsidR="007024C1" w:rsidRPr="00C36DE7" w:rsidRDefault="007024C1" w:rsidP="007024C1">
      <w:pPr>
        <w:pStyle w:val="a6"/>
        <w:spacing w:line="240" w:lineRule="auto"/>
        <w:ind w:firstLineChars="0" w:firstLine="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/>
          <w:noProof/>
          <w:sz w:val="30"/>
          <w:szCs w:val="30"/>
        </w:rPr>
        <w:drawing>
          <wp:inline distT="0" distB="0" distL="0" distR="0">
            <wp:extent cx="8963660" cy="3837940"/>
            <wp:effectExtent l="0" t="0" r="8890" b="0"/>
            <wp:docPr id="6" name="图片 6" descr="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3333333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66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C1" w:rsidRDefault="007024C1" w:rsidP="007024C1">
      <w:pPr>
        <w:jc w:val="center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7273925" cy="4793615"/>
            <wp:effectExtent l="0" t="0" r="317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47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C1" w:rsidRDefault="007024C1" w:rsidP="007024C1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7024C1" w:rsidRDefault="007024C1" w:rsidP="007024C1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7024C1" w:rsidRDefault="007024C1" w:rsidP="007024C1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7024C1" w:rsidRPr="00C36DE7" w:rsidRDefault="007024C1" w:rsidP="007024C1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C36DE7">
        <w:rPr>
          <w:rFonts w:ascii="仿宋_GB2312" w:eastAsia="仿宋_GB2312" w:hAnsi="仿宋" w:hint="eastAsia"/>
          <w:sz w:val="30"/>
          <w:szCs w:val="30"/>
        </w:rPr>
        <w:lastRenderedPageBreak/>
        <w:t>2.登录综合考评系统，用户名、密码与</w:t>
      </w:r>
      <w:r w:rsidRPr="00DE50E0">
        <w:rPr>
          <w:rFonts w:ascii="仿宋_GB2312" w:eastAsia="仿宋_GB2312" w:hAnsi="仿宋" w:hint="eastAsia"/>
          <w:b/>
          <w:bCs/>
          <w:sz w:val="30"/>
          <w:szCs w:val="30"/>
        </w:rPr>
        <w:t>综合管理系统</w:t>
      </w:r>
      <w:r w:rsidRPr="00085480">
        <w:rPr>
          <w:rFonts w:ascii="仿宋_GB2312" w:eastAsia="仿宋_GB2312" w:hAnsi="仿宋" w:hint="eastAsia"/>
          <w:b/>
          <w:bCs/>
          <w:sz w:val="30"/>
          <w:szCs w:val="30"/>
        </w:rPr>
        <w:t>一致</w:t>
      </w:r>
      <w:r w:rsidRPr="00C36DE7"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 w:hint="eastAsia"/>
          <w:sz w:val="30"/>
          <w:szCs w:val="30"/>
        </w:rPr>
        <w:t>（如登</w:t>
      </w:r>
      <w:r w:rsidRPr="00C36DE7">
        <w:rPr>
          <w:rFonts w:ascii="仿宋_GB2312" w:eastAsia="仿宋_GB2312" w:hAnsi="仿宋" w:hint="eastAsia"/>
          <w:sz w:val="30"/>
          <w:szCs w:val="30"/>
        </w:rPr>
        <w:t>录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帐号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遗忘，请电话咨询：</w:t>
      </w:r>
      <w:r w:rsidRPr="009B200A">
        <w:rPr>
          <w:rFonts w:ascii="仿宋_GB2312" w:eastAsia="仿宋_GB2312" w:hAnsi="仿宋"/>
          <w:sz w:val="30"/>
          <w:szCs w:val="30"/>
        </w:rPr>
        <w:t>65352231</w:t>
      </w:r>
      <w:r>
        <w:rPr>
          <w:rFonts w:ascii="仿宋_GB2312" w:eastAsia="仿宋_GB2312" w:hAnsi="仿宋" w:hint="eastAsia"/>
          <w:sz w:val="30"/>
          <w:szCs w:val="30"/>
        </w:rPr>
        <w:t>）</w:t>
      </w:r>
    </w:p>
    <w:p w:rsidR="007024C1" w:rsidRDefault="007024C1" w:rsidP="007024C1">
      <w:pPr>
        <w:ind w:firstLineChars="200" w:firstLine="640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814570" cy="3207385"/>
            <wp:effectExtent l="0" t="0" r="5080" b="0"/>
            <wp:docPr id="4" name="图片 4" descr="A[4XDA[QYG_DZGF`S_4MU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A[4XDA[QYG_DZGF`S_4MUV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C1" w:rsidRPr="005F2010" w:rsidRDefault="007024C1" w:rsidP="007024C1">
      <w:pPr>
        <w:ind w:firstLineChars="200" w:firstLine="643"/>
        <w:rPr>
          <w:rFonts w:ascii="仿宋_GB2312" w:eastAsia="仿宋_GB2312"/>
          <w:b/>
          <w:noProof/>
          <w:sz w:val="32"/>
          <w:szCs w:val="32"/>
        </w:rPr>
      </w:pPr>
      <w:r w:rsidRPr="005F2010">
        <w:rPr>
          <w:rFonts w:ascii="仿宋_GB2312" w:eastAsia="仿宋_GB2312" w:hint="eastAsia"/>
          <w:b/>
          <w:noProof/>
          <w:sz w:val="32"/>
          <w:szCs w:val="32"/>
        </w:rPr>
        <w:t>二、新申请企业</w:t>
      </w:r>
      <w:r>
        <w:rPr>
          <w:rFonts w:ascii="仿宋_GB2312" w:eastAsia="仿宋_GB2312" w:hint="eastAsia"/>
          <w:b/>
          <w:noProof/>
          <w:sz w:val="32"/>
          <w:szCs w:val="32"/>
        </w:rPr>
        <w:t>信息</w:t>
      </w:r>
      <w:r w:rsidRPr="005F2010">
        <w:rPr>
          <w:rFonts w:ascii="仿宋_GB2312" w:eastAsia="仿宋_GB2312" w:hint="eastAsia"/>
          <w:b/>
          <w:noProof/>
          <w:sz w:val="32"/>
          <w:szCs w:val="32"/>
        </w:rPr>
        <w:t>填报</w:t>
      </w:r>
    </w:p>
    <w:p w:rsidR="007024C1" w:rsidRPr="00C36DE7" w:rsidRDefault="007024C1" w:rsidP="007024C1">
      <w:pPr>
        <w:pStyle w:val="a6"/>
        <w:spacing w:line="380" w:lineRule="exact"/>
        <w:ind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 w:rsidRPr="00C36DE7">
        <w:rPr>
          <w:rFonts w:ascii="仿宋_GB2312" w:eastAsia="仿宋_GB2312" w:hAnsi="仿宋" w:hint="eastAsia"/>
          <w:sz w:val="30"/>
          <w:szCs w:val="30"/>
        </w:rPr>
        <w:t>.企业登录系统后，点击“综合考评申报”一栏，完善系统内缺失信息，并在“资质信息”栏里选择参加考评的资质，决定申报类别（申报类别分为建筑工程总承包、市政公用工程总承包和专业承包三类），</w:t>
      </w:r>
      <w:r>
        <w:rPr>
          <w:rFonts w:ascii="仿宋_GB2312" w:eastAsia="仿宋_GB2312" w:hAnsi="仿宋" w:hint="eastAsia"/>
          <w:sz w:val="30"/>
          <w:szCs w:val="30"/>
        </w:rPr>
        <w:t>点击“</w:t>
      </w:r>
      <w:r w:rsidRPr="00C36DE7">
        <w:rPr>
          <w:rFonts w:ascii="仿宋_GB2312" w:eastAsia="仿宋_GB2312" w:hAnsi="仿宋" w:hint="eastAsia"/>
          <w:sz w:val="30"/>
          <w:szCs w:val="30"/>
        </w:rPr>
        <w:t>保存</w:t>
      </w:r>
      <w:r>
        <w:rPr>
          <w:rFonts w:ascii="仿宋_GB2312" w:eastAsia="仿宋_GB2312" w:hAnsi="仿宋" w:hint="eastAsia"/>
          <w:sz w:val="30"/>
          <w:szCs w:val="30"/>
        </w:rPr>
        <w:t>”与“申报”</w:t>
      </w:r>
      <w:r w:rsidRPr="00C36DE7">
        <w:rPr>
          <w:rFonts w:ascii="仿宋_GB2312" w:eastAsia="仿宋_GB2312" w:hAnsi="仿宋" w:hint="eastAsia"/>
          <w:sz w:val="30"/>
          <w:szCs w:val="30"/>
        </w:rPr>
        <w:t>。</w:t>
      </w:r>
    </w:p>
    <w:p w:rsidR="007024C1" w:rsidRDefault="007024C1" w:rsidP="007024C1">
      <w:pPr>
        <w:ind w:left="360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445125" cy="810260"/>
            <wp:effectExtent l="0" t="0" r="317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C1" w:rsidRDefault="007024C1" w:rsidP="007024C1">
      <w:pPr>
        <w:ind w:left="36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3304540" cy="11842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C1" w:rsidRDefault="007024C1" w:rsidP="007024C1">
      <w:pPr>
        <w:pStyle w:val="a6"/>
        <w:spacing w:line="240" w:lineRule="auto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 w:rsidRPr="00C36DE7">
        <w:rPr>
          <w:rFonts w:ascii="仿宋_GB2312" w:eastAsia="仿宋_GB2312" w:hAnsi="仿宋" w:hint="eastAsia"/>
          <w:sz w:val="30"/>
          <w:szCs w:val="30"/>
        </w:rPr>
        <w:t>.没有建筑工程总承包或市政公用工程总承包资质的企业，一律归在专业承包类别内进行申报考评。</w:t>
      </w:r>
    </w:p>
    <w:p w:rsidR="007024C1" w:rsidRPr="00F74841" w:rsidRDefault="007024C1" w:rsidP="007024C1">
      <w:pPr>
        <w:pStyle w:val="a6"/>
        <w:spacing w:line="240" w:lineRule="auto"/>
        <w:ind w:firstLine="602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三</w:t>
      </w:r>
      <w:r w:rsidRPr="00F74841">
        <w:rPr>
          <w:rFonts w:ascii="仿宋_GB2312" w:eastAsia="仿宋_GB2312" w:hAnsi="仿宋" w:hint="eastAsia"/>
          <w:b/>
          <w:bCs/>
          <w:sz w:val="30"/>
          <w:szCs w:val="30"/>
        </w:rPr>
        <w:t>、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考评专业变更操作</w:t>
      </w:r>
    </w:p>
    <w:p w:rsidR="007024C1" w:rsidRDefault="007024C1" w:rsidP="007024C1">
      <w:pPr>
        <w:pStyle w:val="a6"/>
        <w:spacing w:line="24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在考评申报期内，对已申报的考评专业类别欲进行调整的企业，在“综合考评申报”一栏里点“选择”，重新挑选相对应的资质专业后，考评申报类别会自动变更，点“保存”后即完成考评专业变更操作。</w:t>
      </w:r>
    </w:p>
    <w:p w:rsidR="007024C1" w:rsidRDefault="007024C1" w:rsidP="007024C1">
      <w:pPr>
        <w:pStyle w:val="a6"/>
        <w:spacing w:line="24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8963660" cy="1412875"/>
            <wp:effectExtent l="0" t="0" r="8890" b="0"/>
            <wp:docPr id="1" name="图片 1" descr="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22222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6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C1" w:rsidRPr="007C0E73" w:rsidRDefault="007024C1" w:rsidP="007024C1">
      <w:pPr>
        <w:pStyle w:val="a6"/>
        <w:spacing w:line="240" w:lineRule="auto"/>
        <w:ind w:firstLine="602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注：在综合考评</w:t>
      </w:r>
      <w:r w:rsidRPr="00F74841">
        <w:rPr>
          <w:rFonts w:ascii="仿宋_GB2312" w:eastAsia="仿宋_GB2312" w:hint="eastAsia"/>
          <w:b/>
          <w:bCs/>
          <w:sz w:val="30"/>
          <w:szCs w:val="30"/>
        </w:rPr>
        <w:t>申报截止日</w:t>
      </w:r>
      <w:r>
        <w:rPr>
          <w:rFonts w:ascii="仿宋_GB2312" w:eastAsia="仿宋_GB2312" w:hint="eastAsia"/>
          <w:b/>
          <w:bCs/>
          <w:sz w:val="30"/>
          <w:szCs w:val="30"/>
        </w:rPr>
        <w:t>前，系统内考评专业类别可根据需要由企业自主调整</w:t>
      </w:r>
      <w:r w:rsidRPr="00F74841">
        <w:rPr>
          <w:rFonts w:ascii="仿宋_GB2312" w:eastAsia="仿宋_GB2312" w:hint="eastAsia"/>
          <w:b/>
          <w:bCs/>
          <w:sz w:val="30"/>
          <w:szCs w:val="30"/>
        </w:rPr>
        <w:t>。</w:t>
      </w:r>
      <w:r>
        <w:rPr>
          <w:rFonts w:ascii="仿宋_GB2312" w:eastAsia="仿宋_GB2312" w:hint="eastAsia"/>
          <w:b/>
          <w:bCs/>
          <w:sz w:val="30"/>
          <w:szCs w:val="30"/>
        </w:rPr>
        <w:t>申报日期截止后，将不予调整。</w:t>
      </w:r>
    </w:p>
    <w:p w:rsidR="007024C1" w:rsidRPr="0087425F" w:rsidRDefault="007024C1" w:rsidP="007024C1">
      <w:pPr>
        <w:spacing w:line="600" w:lineRule="exact"/>
        <w:rPr>
          <w:rFonts w:ascii="仿宋_GB2312" w:hint="eastAsia"/>
          <w:szCs w:val="32"/>
        </w:rPr>
      </w:pPr>
    </w:p>
    <w:p w:rsidR="007024C1" w:rsidRPr="006D7FE1" w:rsidRDefault="007024C1" w:rsidP="007024C1">
      <w:pPr>
        <w:spacing w:line="4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1B28FE" w:rsidRPr="007024C1" w:rsidRDefault="007024C1">
      <w:bookmarkStart w:id="0" w:name="_GoBack"/>
      <w:bookmarkEnd w:id="0"/>
    </w:p>
    <w:sectPr w:rsidR="001B28FE" w:rsidRPr="007024C1" w:rsidSect="00A01B0D">
      <w:headerReference w:type="default" r:id="rId11"/>
      <w:footerReference w:type="even" r:id="rId12"/>
      <w:footerReference w:type="default" r:id="rId13"/>
      <w:pgSz w:w="16838" w:h="11906" w:orient="landscape" w:code="9"/>
      <w:pgMar w:top="1134" w:right="1134" w:bottom="1134" w:left="1588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A4" w:rsidRDefault="007024C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550A4" w:rsidRDefault="007024C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A4" w:rsidRDefault="007024C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4</w:t>
    </w:r>
    <w:r>
      <w:fldChar w:fldCharType="end"/>
    </w:r>
  </w:p>
  <w:p w:rsidR="00A550A4" w:rsidRDefault="007024C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A4" w:rsidRDefault="007024C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C1"/>
    <w:rsid w:val="00207D11"/>
    <w:rsid w:val="007024C1"/>
    <w:rsid w:val="009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024C1"/>
    <w:rPr>
      <w:sz w:val="18"/>
      <w:szCs w:val="18"/>
    </w:rPr>
  </w:style>
  <w:style w:type="character" w:customStyle="1" w:styleId="Char0">
    <w:name w:val="页眉 Char"/>
    <w:link w:val="a4"/>
    <w:uiPriority w:val="99"/>
    <w:rsid w:val="007024C1"/>
    <w:rPr>
      <w:sz w:val="18"/>
      <w:szCs w:val="18"/>
    </w:rPr>
  </w:style>
  <w:style w:type="character" w:styleId="a5">
    <w:name w:val="page number"/>
    <w:basedOn w:val="a0"/>
    <w:rsid w:val="007024C1"/>
  </w:style>
  <w:style w:type="paragraph" w:styleId="a3">
    <w:name w:val="footer"/>
    <w:basedOn w:val="a"/>
    <w:link w:val="Char"/>
    <w:uiPriority w:val="99"/>
    <w:qFormat/>
    <w:rsid w:val="007024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024C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0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024C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024C1"/>
    <w:pPr>
      <w:spacing w:line="320" w:lineRule="exact"/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7024C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024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024C1"/>
    <w:rPr>
      <w:sz w:val="18"/>
      <w:szCs w:val="18"/>
    </w:rPr>
  </w:style>
  <w:style w:type="character" w:customStyle="1" w:styleId="Char0">
    <w:name w:val="页眉 Char"/>
    <w:link w:val="a4"/>
    <w:uiPriority w:val="99"/>
    <w:rsid w:val="007024C1"/>
    <w:rPr>
      <w:sz w:val="18"/>
      <w:szCs w:val="18"/>
    </w:rPr>
  </w:style>
  <w:style w:type="character" w:styleId="a5">
    <w:name w:val="page number"/>
    <w:basedOn w:val="a0"/>
    <w:rsid w:val="007024C1"/>
  </w:style>
  <w:style w:type="paragraph" w:styleId="a3">
    <w:name w:val="footer"/>
    <w:basedOn w:val="a"/>
    <w:link w:val="Char"/>
    <w:uiPriority w:val="99"/>
    <w:qFormat/>
    <w:rsid w:val="007024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024C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0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024C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024C1"/>
    <w:pPr>
      <w:spacing w:line="320" w:lineRule="exact"/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7024C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024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sjx</cp:lastModifiedBy>
  <cp:revision>2</cp:revision>
  <dcterms:created xsi:type="dcterms:W3CDTF">2021-03-08T02:31:00Z</dcterms:created>
  <dcterms:modified xsi:type="dcterms:W3CDTF">2021-03-08T02:31:00Z</dcterms:modified>
</cp:coreProperties>
</file>