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lang w:val="en-US" w:eastAsia="zh-CN"/>
        </w:rPr>
      </w:pPr>
      <w:bookmarkStart w:id="0" w:name="_GoBack"/>
      <w:bookmarkEnd w:id="0"/>
    </w:p>
    <w:p>
      <w:pPr>
        <w:rPr>
          <w:rFonts w:hint="eastAsia"/>
        </w:rPr>
      </w:pPr>
      <w:r>
        <w:rPr>
          <w:rFonts w:hint="eastAsia"/>
          <w:lang w:val="en-US" w:eastAsia="zh-CN"/>
        </w:rPr>
        <w:t>一、</w:t>
      </w:r>
      <w:r>
        <w:rPr>
          <w:rFonts w:hint="eastAsia"/>
        </w:rPr>
        <w:t>目标任务</w:t>
      </w:r>
    </w:p>
    <w:p>
      <w:pPr>
        <w:rPr>
          <w:rFonts w:hint="eastAsia"/>
        </w:rPr>
      </w:pPr>
      <w:r>
        <w:rPr>
          <w:rFonts w:hint="eastAsia"/>
        </w:rPr>
        <w:t>认真贯彻习近平总书记关于安全生产重要论述和关于自建房安全的重要指示批示精神，全面落实党中央、省和市决策部署，立足当下、着眼长远，推动经营农村住房安全管理从从集中整治向长效管理延伸、从管住存量向既管存量又管增量转变，为覆盖经营性农村住房建设、改造、使用全过程的有效监管提供支撑。</w:t>
      </w:r>
    </w:p>
    <w:p>
      <w:pPr>
        <w:rPr>
          <w:rFonts w:hint="eastAsia"/>
        </w:rPr>
      </w:pPr>
      <w:r>
        <w:rPr>
          <w:rFonts w:hint="eastAsia"/>
          <w:lang w:val="en-US" w:eastAsia="zh-CN"/>
        </w:rPr>
        <w:t>二、</w:t>
      </w:r>
      <w:r>
        <w:rPr>
          <w:rFonts w:hint="eastAsia"/>
        </w:rPr>
        <w:t>解决问题</w:t>
      </w:r>
    </w:p>
    <w:p>
      <w:r>
        <w:rPr>
          <w:rFonts w:hint="eastAsia"/>
        </w:rPr>
        <w:t>坚持问题导向，聚焦经营性农村住房安全管理存在的突出问题精准发力，着力补短板、解难题。坚持标本兼治，既盯紧存量风险，又瞄准增量风险，进一步强化经营性自建房安全管理工作，建立健全长效监管机制。围绕住建职能和工作要求，突出重点，去繁就简，相关规定便于基层理解、便于基层操作执行。同时，也对《苏州市房屋使用安全管理条例》中关于农村住房用作经营的管理要求做了进一步解释，厘清基层对相关条款的误解。</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C4334F"/>
    <w:rsid w:val="5BC433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Office_12.8.2.15292_F1E327BC-269C-435d-A152-05C5408002CA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2025-01-09T06:59:00Z</dcterms:created>
  <dc:creator>Lenovo</dc:creator>
  <cp:lastModifiedBy>Lenovo</cp:lastModifiedBy>
  <dcterms:modified xsi:type="dcterms:W3CDTF">2025-01-09T06:59:57Z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2052-12.8.2.15292</vt:lpwstr>
  </property>
  <property fmtid="{D5CDD505-2E9C-101B-9397-08002B2CF9AE}" pid="3" name="ICV">
    <vt:lpwstr>D4C22A55936740A1A4CE49F87FA41501_11</vt:lpwstr>
  </property>
</Properties>
</file>