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_GBK" w:eastAsia="方正小标宋_GBK"/>
          <w:bCs/>
          <w:color w:val="000000"/>
          <w:kern w:val="0"/>
          <w:sz w:val="52"/>
          <w:szCs w:val="52"/>
          <w:lang w:bidi="ar"/>
        </w:rPr>
      </w:pPr>
      <w:bookmarkStart w:id="25" w:name="_GoBack"/>
      <w:bookmarkEnd w:id="25"/>
    </w:p>
    <w:p>
      <w:pPr>
        <w:widowControl/>
        <w:spacing w:after="480" w:afterLines="200"/>
        <w:ind w:firstLine="1040" w:firstLineChars="200"/>
        <w:rPr>
          <w:rFonts w:ascii="方正小标宋_GBK" w:eastAsia="方正小标宋_GBK"/>
          <w:bCs/>
          <w:color w:val="000000"/>
          <w:kern w:val="0"/>
          <w:sz w:val="52"/>
          <w:szCs w:val="52"/>
          <w:lang w:bidi="ar"/>
        </w:rPr>
      </w:pPr>
    </w:p>
    <w:p>
      <w:pPr>
        <w:widowControl/>
        <w:spacing w:after="480" w:afterLines="200"/>
        <w:jc w:val="center"/>
        <w:rPr>
          <w:rFonts w:ascii="方正小标宋_GBK" w:eastAsia="方正小标宋_GBK"/>
          <w:bCs/>
          <w:color w:val="000000"/>
          <w:kern w:val="0"/>
          <w:sz w:val="52"/>
          <w:szCs w:val="52"/>
          <w:lang w:bidi="ar"/>
        </w:rPr>
      </w:pPr>
      <w:r>
        <w:rPr>
          <w:rFonts w:hint="eastAsia" w:ascii="方正小标宋_GBK" w:eastAsia="方正小标宋_GBK"/>
          <w:bCs/>
          <w:color w:val="000000"/>
          <w:kern w:val="0"/>
          <w:sz w:val="52"/>
          <w:szCs w:val="52"/>
          <w:lang w:bidi="ar"/>
        </w:rPr>
        <w:t>苏州市古建老宅白蚁危害排查</w:t>
      </w:r>
    </w:p>
    <w:p>
      <w:pPr>
        <w:widowControl/>
        <w:spacing w:after="480" w:afterLines="200"/>
        <w:jc w:val="center"/>
        <w:rPr>
          <w:rFonts w:ascii="方正小标宋_GBK" w:eastAsia="方正小标宋_GBK"/>
          <w:bCs/>
          <w:color w:val="000000"/>
          <w:kern w:val="0"/>
          <w:sz w:val="52"/>
          <w:szCs w:val="52"/>
          <w:lang w:bidi="ar"/>
        </w:rPr>
      </w:pPr>
      <w:r>
        <w:rPr>
          <w:rFonts w:hint="eastAsia" w:ascii="方正小标宋_GBK" w:eastAsia="方正小标宋_GBK"/>
          <w:bCs/>
          <w:color w:val="000000"/>
          <w:kern w:val="0"/>
          <w:sz w:val="52"/>
          <w:szCs w:val="52"/>
          <w:lang w:bidi="ar"/>
        </w:rPr>
        <w:t>技术导则（试行）</w:t>
      </w:r>
    </w:p>
    <w:p>
      <w:pPr>
        <w:widowControl/>
        <w:spacing w:after="480" w:afterLines="200" w:line="480" w:lineRule="exact"/>
        <w:rPr>
          <w:rFonts w:eastAsia="宋体"/>
          <w:b/>
          <w:bCs/>
          <w:color w:val="000000"/>
          <w:kern w:val="0"/>
          <w:sz w:val="30"/>
          <w:szCs w:val="30"/>
          <w:lang w:bidi="ar"/>
        </w:rPr>
      </w:pPr>
    </w:p>
    <w:p>
      <w:pPr>
        <w:pStyle w:val="3"/>
        <w:ind w:firstLine="640"/>
      </w:pPr>
    </w:p>
    <w:p>
      <w:pPr>
        <w:pStyle w:val="3"/>
        <w:ind w:firstLine="640"/>
        <w:rPr>
          <w:lang w:bidi="ar"/>
        </w:rPr>
      </w:pPr>
    </w:p>
    <w:p>
      <w:pPr>
        <w:pStyle w:val="3"/>
        <w:ind w:firstLine="640"/>
        <w:rPr>
          <w:lang w:bidi="ar"/>
        </w:rPr>
      </w:pPr>
    </w:p>
    <w:p>
      <w:pPr>
        <w:pStyle w:val="3"/>
        <w:ind w:firstLine="640"/>
        <w:rPr>
          <w:lang w:bidi="ar"/>
        </w:rPr>
      </w:pPr>
    </w:p>
    <w:p>
      <w:pPr>
        <w:pStyle w:val="3"/>
        <w:ind w:firstLine="640"/>
        <w:rPr>
          <w:lang w:bidi="ar"/>
        </w:rPr>
      </w:pPr>
    </w:p>
    <w:p>
      <w:pPr>
        <w:pStyle w:val="3"/>
        <w:ind w:firstLine="640"/>
        <w:rPr>
          <w:lang w:bidi="ar"/>
        </w:rPr>
      </w:pPr>
    </w:p>
    <w:p>
      <w:pPr>
        <w:pStyle w:val="3"/>
        <w:ind w:firstLine="640"/>
        <w:rPr>
          <w:lang w:bidi="ar"/>
        </w:rPr>
      </w:pPr>
    </w:p>
    <w:p>
      <w:pPr>
        <w:pStyle w:val="3"/>
        <w:ind w:firstLine="640"/>
        <w:rPr>
          <w:lang w:bidi="ar"/>
        </w:rPr>
      </w:pPr>
    </w:p>
    <w:p>
      <w:pPr>
        <w:pStyle w:val="3"/>
        <w:ind w:firstLine="0" w:firstLineChars="0"/>
        <w:rPr>
          <w:lang w:bidi="ar"/>
        </w:rPr>
      </w:pPr>
    </w:p>
    <w:p>
      <w:pPr>
        <w:pStyle w:val="3"/>
        <w:ind w:firstLine="640"/>
        <w:rPr>
          <w:lang w:bidi="ar"/>
        </w:rPr>
      </w:pPr>
    </w:p>
    <w:p>
      <w:pPr>
        <w:pStyle w:val="3"/>
        <w:spacing w:line="480" w:lineRule="auto"/>
        <w:ind w:firstLine="2720" w:firstLineChars="850"/>
        <w:rPr>
          <w:rFonts w:eastAsia="宋体"/>
          <w:lang w:bidi="ar"/>
        </w:rPr>
      </w:pPr>
      <w:r>
        <w:rPr>
          <w:rFonts w:hint="eastAsia" w:ascii="宋体" w:hAnsi="宋体" w:eastAsia="宋体" w:cs="宋体"/>
          <w:bCs/>
          <w:lang w:bidi="ar"/>
        </w:rPr>
        <w:t>苏州市住房和城乡建设局</w:t>
      </w:r>
    </w:p>
    <w:p>
      <w:pPr>
        <w:pStyle w:val="3"/>
        <w:spacing w:line="480" w:lineRule="auto"/>
        <w:ind w:firstLine="640"/>
        <w:rPr>
          <w:lang w:bidi="ar"/>
        </w:rPr>
      </w:pPr>
      <w:r>
        <w:rPr>
          <w:rFonts w:hint="eastAsia"/>
          <w:lang w:bidi="ar"/>
        </w:rPr>
        <w:t xml:space="preserve">                  2025</w:t>
      </w:r>
      <w:r>
        <w:rPr>
          <w:rFonts w:hint="eastAsia" w:ascii="宋体" w:hAnsi="宋体" w:eastAsia="宋体" w:cs="宋体"/>
          <w:lang w:bidi="ar"/>
        </w:rPr>
        <w:t>年</w:t>
      </w:r>
      <w:r>
        <w:rPr>
          <w:rFonts w:hint="eastAsia"/>
          <w:lang w:bidi="ar"/>
        </w:rPr>
        <w:t>11</w:t>
      </w:r>
      <w:r>
        <w:rPr>
          <w:rFonts w:hint="eastAsia" w:ascii="宋体" w:hAnsi="宋体" w:eastAsia="宋体" w:cs="宋体"/>
          <w:lang w:bidi="ar"/>
        </w:rPr>
        <w:t>月</w:t>
      </w:r>
    </w:p>
    <w:p>
      <w:pPr>
        <w:rPr>
          <w:rFonts w:ascii="宋体" w:hAnsi="宋体" w:eastAsia="宋体" w:cs="宋体"/>
          <w:sz w:val="21"/>
          <w:szCs w:val="21"/>
          <w:lang w:bidi="ar"/>
        </w:rPr>
        <w:sectPr>
          <w:headerReference r:id="rId3" w:type="default"/>
          <w:footerReference r:id="rId4" w:type="default"/>
          <w:pgSz w:w="11907" w:h="16840"/>
          <w:pgMar w:top="1440" w:right="1275" w:bottom="1440" w:left="1800" w:header="851" w:footer="1134" w:gutter="0"/>
          <w:pgNumType w:start="1"/>
          <w:cols w:space="720" w:num="1"/>
          <w:docGrid w:linePitch="435" w:charSpace="0"/>
        </w:sectPr>
      </w:pPr>
    </w:p>
    <w:p>
      <w:pPr>
        <w:jc w:val="center"/>
        <w:rPr>
          <w:rFonts w:ascii="Calibri" w:hAnsi="Calibri" w:eastAsia="宋体"/>
          <w:b/>
          <w:bCs/>
          <w:szCs w:val="32"/>
        </w:rPr>
      </w:pPr>
      <w:r>
        <w:rPr>
          <w:rFonts w:hint="eastAsia" w:ascii="Calibri" w:hAnsi="Calibri" w:eastAsia="宋体"/>
          <w:b/>
          <w:bCs/>
          <w:szCs w:val="32"/>
        </w:rPr>
        <w:t>前  言</w:t>
      </w:r>
    </w:p>
    <w:p>
      <w:pPr>
        <w:jc w:val="center"/>
        <w:rPr>
          <w:rFonts w:ascii="Calibri" w:hAnsi="Calibri" w:eastAsia="宋体"/>
          <w:b/>
          <w:bCs/>
          <w:szCs w:val="32"/>
        </w:rPr>
      </w:pPr>
    </w:p>
    <w:p>
      <w:pPr>
        <w:widowControl/>
        <w:spacing w:line="360" w:lineRule="auto"/>
        <w:ind w:firstLine="480" w:firstLineChars="200"/>
        <w:rPr>
          <w:rFonts w:ascii="仿宋" w:hAnsi="仿宋" w:eastAsia="仿宋"/>
          <w:sz w:val="24"/>
          <w:szCs w:val="24"/>
        </w:rPr>
      </w:pPr>
      <w:r>
        <w:rPr>
          <w:rFonts w:ascii="仿宋" w:hAnsi="仿宋" w:eastAsia="仿宋"/>
          <w:sz w:val="24"/>
          <w:szCs w:val="24"/>
        </w:rPr>
        <w:t>根据《市住房城乡建设局等5部门关于印发&lt;苏州市既有建筑白蚁防治专项行动方案&gt;的通知》(苏住建房〔2025〕9号)要求，为规范我市文控保建筑、历史建筑和直管公房等古建老宅白蚁危害排查工作，保障古建老宅的使用安全，编制组经广泛调查研究，认真总结实践经验，参考有关技术标准，在广泛征求意见的基础上，编制了本技术导则。</w:t>
      </w:r>
    </w:p>
    <w:p>
      <w:pPr>
        <w:widowControl/>
        <w:spacing w:line="360" w:lineRule="auto"/>
        <w:ind w:firstLine="480" w:firstLineChars="200"/>
        <w:rPr>
          <w:rFonts w:ascii="仿宋" w:hAnsi="仿宋" w:eastAsia="仿宋"/>
          <w:sz w:val="24"/>
          <w:szCs w:val="24"/>
        </w:rPr>
      </w:pPr>
      <w:r>
        <w:rPr>
          <w:rFonts w:ascii="仿宋" w:hAnsi="仿宋" w:eastAsia="仿宋"/>
          <w:sz w:val="24"/>
          <w:szCs w:val="24"/>
        </w:rPr>
        <w:t>本导则的主要内容包括：1.总则；2.术语与定义；3.基本规定；4.白蚁危害排查；5.白蚁危害等级评定；6.引用标准目录。</w:t>
      </w:r>
    </w:p>
    <w:p>
      <w:pPr>
        <w:widowControl/>
        <w:spacing w:line="360" w:lineRule="auto"/>
        <w:ind w:firstLine="480" w:firstLineChars="200"/>
        <w:rPr>
          <w:rFonts w:ascii="仿宋" w:hAnsi="仿宋" w:eastAsia="仿宋"/>
          <w:sz w:val="24"/>
        </w:rPr>
      </w:pPr>
      <w:r>
        <w:rPr>
          <w:rFonts w:ascii="仿宋" w:hAnsi="仿宋" w:eastAsia="仿宋"/>
          <w:sz w:val="24"/>
          <w:szCs w:val="24"/>
        </w:rPr>
        <w:t>本导则由苏州市住房和城乡建设局负责管理，由苏州市白蚁防治管理处负责具体内容的解释。各</w:t>
      </w:r>
      <w:r>
        <w:rPr>
          <w:rFonts w:hint="eastAsia" w:ascii="仿宋" w:hAnsi="仿宋" w:eastAsia="仿宋"/>
          <w:sz w:val="24"/>
          <w:szCs w:val="24"/>
        </w:rPr>
        <w:t>相关单位</w:t>
      </w:r>
      <w:r>
        <w:rPr>
          <w:rFonts w:ascii="仿宋" w:hAnsi="仿宋" w:eastAsia="仿宋"/>
          <w:sz w:val="24"/>
          <w:szCs w:val="24"/>
        </w:rPr>
        <w:t>在执行过程中如有意见或建议，请反馈至苏州市白蚁防治管理处（地址：苏州市</w:t>
      </w:r>
      <w:r>
        <w:rPr>
          <w:rFonts w:hint="eastAsia" w:ascii="仿宋" w:hAnsi="仿宋" w:eastAsia="仿宋"/>
          <w:sz w:val="24"/>
          <w:szCs w:val="24"/>
        </w:rPr>
        <w:t>姑苏区</w:t>
      </w:r>
      <w:r>
        <w:rPr>
          <w:rFonts w:ascii="仿宋" w:hAnsi="仿宋" w:eastAsia="仿宋"/>
          <w:sz w:val="24"/>
          <w:szCs w:val="24"/>
        </w:rPr>
        <w:t>十梓街189号 ）。</w:t>
      </w:r>
    </w:p>
    <w:p>
      <w:pPr>
        <w:widowControl/>
        <w:spacing w:line="360" w:lineRule="auto"/>
        <w:ind w:firstLine="480" w:firstLineChars="200"/>
        <w:rPr>
          <w:rFonts w:ascii="仿宋" w:hAnsi="仿宋" w:eastAsia="仿宋"/>
          <w:sz w:val="24"/>
        </w:rPr>
      </w:pPr>
      <w:r>
        <w:rPr>
          <w:rFonts w:hint="eastAsia" w:ascii="仿宋" w:hAnsi="仿宋" w:eastAsia="仿宋"/>
          <w:sz w:val="24"/>
        </w:rPr>
        <w:t>主 管 单 位： 苏州市住房和城乡建设局</w:t>
      </w:r>
    </w:p>
    <w:p>
      <w:pPr>
        <w:widowControl/>
        <w:spacing w:line="360" w:lineRule="auto"/>
        <w:ind w:firstLine="480" w:firstLineChars="200"/>
        <w:rPr>
          <w:rFonts w:ascii="仿宋" w:hAnsi="仿宋" w:eastAsia="仿宋"/>
          <w:sz w:val="24"/>
          <w:szCs w:val="24"/>
        </w:rPr>
      </w:pPr>
      <w:r>
        <w:rPr>
          <w:rFonts w:ascii="仿宋" w:hAnsi="仿宋" w:eastAsia="仿宋"/>
          <w:sz w:val="24"/>
        </w:rPr>
        <w:t>主</w:t>
      </w:r>
      <w:r>
        <w:rPr>
          <w:rFonts w:hint="eastAsia" w:ascii="仿宋" w:hAnsi="仿宋" w:eastAsia="仿宋"/>
          <w:sz w:val="24"/>
        </w:rPr>
        <w:t xml:space="preserve"> </w:t>
      </w:r>
      <w:r>
        <w:rPr>
          <w:rFonts w:ascii="仿宋" w:hAnsi="仿宋" w:eastAsia="仿宋"/>
          <w:sz w:val="24"/>
        </w:rPr>
        <w:t>编</w:t>
      </w:r>
      <w:r>
        <w:rPr>
          <w:rFonts w:hint="eastAsia" w:ascii="仿宋" w:hAnsi="仿宋" w:eastAsia="仿宋"/>
          <w:sz w:val="24"/>
        </w:rPr>
        <w:t xml:space="preserve"> </w:t>
      </w:r>
      <w:r>
        <w:rPr>
          <w:rFonts w:ascii="仿宋" w:hAnsi="仿宋" w:eastAsia="仿宋"/>
          <w:sz w:val="24"/>
        </w:rPr>
        <w:t>单</w:t>
      </w:r>
      <w:r>
        <w:rPr>
          <w:rFonts w:hint="eastAsia" w:ascii="仿宋" w:hAnsi="仿宋" w:eastAsia="仿宋"/>
          <w:sz w:val="24"/>
        </w:rPr>
        <w:t xml:space="preserve"> </w:t>
      </w:r>
      <w:r>
        <w:rPr>
          <w:rFonts w:ascii="仿宋" w:hAnsi="仿宋" w:eastAsia="仿宋"/>
          <w:sz w:val="24"/>
        </w:rPr>
        <w:t>位</w:t>
      </w:r>
      <w:r>
        <w:rPr>
          <w:rFonts w:hint="eastAsia" w:ascii="仿宋" w:hAnsi="仿宋" w:eastAsia="仿宋"/>
          <w:sz w:val="24"/>
        </w:rPr>
        <w:t xml:space="preserve">:  </w:t>
      </w:r>
      <w:r>
        <w:rPr>
          <w:rFonts w:ascii="仿宋" w:hAnsi="仿宋" w:eastAsia="仿宋"/>
          <w:sz w:val="24"/>
          <w:szCs w:val="24"/>
        </w:rPr>
        <w:t>苏州市白蚁防治管理处</w:t>
      </w:r>
    </w:p>
    <w:p>
      <w:pPr>
        <w:widowControl/>
        <w:spacing w:line="360" w:lineRule="auto"/>
        <w:ind w:firstLine="2160" w:firstLineChars="900"/>
        <w:rPr>
          <w:rFonts w:ascii="仿宋" w:hAnsi="仿宋" w:eastAsia="仿宋"/>
          <w:sz w:val="24"/>
        </w:rPr>
      </w:pPr>
      <w:r>
        <w:rPr>
          <w:rFonts w:ascii="仿宋" w:hAnsi="仿宋" w:eastAsia="仿宋"/>
          <w:sz w:val="24"/>
          <w:szCs w:val="24"/>
        </w:rPr>
        <w:t>广东省科学院动物研究所</w:t>
      </w:r>
    </w:p>
    <w:p>
      <w:pPr>
        <w:widowControl/>
        <w:tabs>
          <w:tab w:val="left" w:pos="1890"/>
        </w:tabs>
        <w:spacing w:line="360" w:lineRule="auto"/>
        <w:ind w:firstLine="480" w:firstLineChars="200"/>
        <w:rPr>
          <w:rFonts w:ascii="仿宋" w:hAnsi="仿宋" w:eastAsia="仿宋"/>
          <w:sz w:val="24"/>
          <w:szCs w:val="24"/>
        </w:rPr>
      </w:pPr>
      <w:r>
        <w:rPr>
          <w:rFonts w:ascii="仿宋" w:hAnsi="仿宋" w:eastAsia="仿宋"/>
          <w:sz w:val="24"/>
        </w:rPr>
        <w:t>参</w:t>
      </w:r>
      <w:r>
        <w:rPr>
          <w:rFonts w:hint="eastAsia" w:ascii="仿宋" w:hAnsi="仿宋" w:eastAsia="仿宋"/>
          <w:sz w:val="24"/>
        </w:rPr>
        <w:t xml:space="preserve"> </w:t>
      </w:r>
      <w:r>
        <w:rPr>
          <w:rFonts w:ascii="仿宋" w:hAnsi="仿宋" w:eastAsia="仿宋"/>
          <w:sz w:val="24"/>
        </w:rPr>
        <w:t>编</w:t>
      </w:r>
      <w:r>
        <w:rPr>
          <w:rFonts w:hint="eastAsia" w:ascii="仿宋" w:hAnsi="仿宋" w:eastAsia="仿宋"/>
          <w:sz w:val="24"/>
        </w:rPr>
        <w:t xml:space="preserve"> </w:t>
      </w:r>
      <w:r>
        <w:rPr>
          <w:rFonts w:ascii="仿宋" w:hAnsi="仿宋" w:eastAsia="仿宋"/>
          <w:sz w:val="24"/>
        </w:rPr>
        <w:t>单</w:t>
      </w:r>
      <w:r>
        <w:rPr>
          <w:rFonts w:hint="eastAsia" w:ascii="仿宋" w:hAnsi="仿宋" w:eastAsia="仿宋"/>
          <w:sz w:val="24"/>
        </w:rPr>
        <w:t xml:space="preserve"> </w:t>
      </w:r>
      <w:r>
        <w:rPr>
          <w:rFonts w:ascii="仿宋" w:hAnsi="仿宋" w:eastAsia="仿宋"/>
          <w:sz w:val="24"/>
        </w:rPr>
        <w:t>位：</w:t>
      </w:r>
      <w:r>
        <w:rPr>
          <w:rFonts w:hint="eastAsia" w:ascii="仿宋" w:hAnsi="仿宋" w:eastAsia="仿宋"/>
          <w:sz w:val="24"/>
        </w:rPr>
        <w:t xml:space="preserve"> </w:t>
      </w:r>
      <w:r>
        <w:rPr>
          <w:rFonts w:ascii="仿宋" w:hAnsi="仿宋" w:eastAsia="仿宋"/>
          <w:sz w:val="24"/>
          <w:szCs w:val="24"/>
        </w:rPr>
        <w:t>苏州市文物保护所</w:t>
      </w:r>
    </w:p>
    <w:p>
      <w:pPr>
        <w:widowControl/>
        <w:spacing w:line="360" w:lineRule="auto"/>
        <w:ind w:firstLine="2160" w:firstLineChars="900"/>
        <w:rPr>
          <w:rFonts w:ascii="仿宋" w:hAnsi="仿宋" w:eastAsia="仿宋"/>
          <w:sz w:val="24"/>
          <w:szCs w:val="24"/>
        </w:rPr>
      </w:pPr>
      <w:r>
        <w:rPr>
          <w:rFonts w:ascii="仿宋" w:hAnsi="仿宋" w:eastAsia="仿宋"/>
          <w:sz w:val="24"/>
          <w:szCs w:val="24"/>
        </w:rPr>
        <w:t>苏州市白蚁防治有限责任公司</w:t>
      </w:r>
    </w:p>
    <w:p>
      <w:pPr>
        <w:widowControl/>
        <w:spacing w:line="360" w:lineRule="auto"/>
        <w:ind w:firstLine="2160" w:firstLineChars="900"/>
        <w:rPr>
          <w:rFonts w:ascii="仿宋" w:hAnsi="仿宋" w:eastAsia="仿宋"/>
          <w:sz w:val="24"/>
          <w:szCs w:val="24"/>
        </w:rPr>
      </w:pPr>
      <w:r>
        <w:rPr>
          <w:rFonts w:ascii="仿宋" w:hAnsi="仿宋" w:eastAsia="仿宋"/>
          <w:sz w:val="24"/>
          <w:szCs w:val="24"/>
        </w:rPr>
        <w:t>苏州市江枫白蚁防治有限公司</w:t>
      </w:r>
    </w:p>
    <w:p>
      <w:pPr>
        <w:widowControl/>
        <w:spacing w:line="360" w:lineRule="auto"/>
        <w:ind w:firstLine="480" w:firstLineChars="200"/>
        <w:rPr>
          <w:rFonts w:ascii="仿宋" w:hAnsi="仿宋" w:eastAsia="仿宋"/>
          <w:sz w:val="24"/>
        </w:rPr>
      </w:pPr>
      <w:r>
        <w:rPr>
          <w:rFonts w:hint="eastAsia" w:ascii="仿宋" w:hAnsi="仿宋" w:eastAsia="仿宋"/>
          <w:sz w:val="24"/>
        </w:rPr>
        <w:t xml:space="preserve">主要编写人员： </w:t>
      </w:r>
      <w:r>
        <w:rPr>
          <w:rFonts w:ascii="仿宋" w:hAnsi="仿宋" w:eastAsia="仿宋"/>
          <w:sz w:val="24"/>
          <w:szCs w:val="24"/>
        </w:rPr>
        <w:t>夏诚</w:t>
      </w:r>
      <w:r>
        <w:rPr>
          <w:rFonts w:hint="eastAsia" w:ascii="仿宋" w:hAnsi="仿宋" w:eastAsia="仿宋"/>
          <w:sz w:val="24"/>
        </w:rPr>
        <w:t xml:space="preserve">  </w:t>
      </w:r>
      <w:r>
        <w:rPr>
          <w:rFonts w:ascii="仿宋" w:hAnsi="仿宋" w:eastAsia="仿宋"/>
          <w:sz w:val="24"/>
          <w:szCs w:val="24"/>
        </w:rPr>
        <w:t>林冬春</w:t>
      </w:r>
      <w:r>
        <w:rPr>
          <w:rFonts w:hint="eastAsia" w:ascii="仿宋" w:hAnsi="仿宋" w:eastAsia="仿宋"/>
          <w:sz w:val="24"/>
        </w:rPr>
        <w:t xml:space="preserve">  </w:t>
      </w:r>
      <w:r>
        <w:rPr>
          <w:rFonts w:ascii="仿宋" w:hAnsi="仿宋" w:eastAsia="仿宋"/>
          <w:sz w:val="24"/>
          <w:szCs w:val="24"/>
        </w:rPr>
        <w:t>赵婷</w:t>
      </w:r>
      <w:r>
        <w:rPr>
          <w:rFonts w:hint="eastAsia" w:ascii="仿宋" w:hAnsi="仿宋" w:eastAsia="仿宋"/>
          <w:sz w:val="24"/>
        </w:rPr>
        <w:t xml:space="preserve">  </w:t>
      </w:r>
      <w:r>
        <w:rPr>
          <w:rFonts w:ascii="仿宋" w:hAnsi="仿宋" w:eastAsia="仿宋"/>
          <w:sz w:val="24"/>
          <w:szCs w:val="24"/>
        </w:rPr>
        <w:t>冯爱</w:t>
      </w:r>
      <w:r>
        <w:rPr>
          <w:rFonts w:hint="eastAsia" w:ascii="仿宋" w:hAnsi="仿宋" w:eastAsia="仿宋"/>
          <w:sz w:val="24"/>
        </w:rPr>
        <w:t xml:space="preserve">  </w:t>
      </w:r>
      <w:r>
        <w:rPr>
          <w:rFonts w:ascii="仿宋" w:hAnsi="仿宋" w:eastAsia="仿宋"/>
          <w:sz w:val="24"/>
          <w:szCs w:val="24"/>
        </w:rPr>
        <w:t>朱静琪</w:t>
      </w:r>
      <w:r>
        <w:rPr>
          <w:rFonts w:hint="eastAsia" w:ascii="仿宋" w:hAnsi="仿宋" w:eastAsia="仿宋"/>
          <w:sz w:val="24"/>
        </w:rPr>
        <w:t xml:space="preserve">  </w:t>
      </w:r>
      <w:r>
        <w:rPr>
          <w:rFonts w:ascii="仿宋" w:hAnsi="仿宋" w:eastAsia="仿宋"/>
          <w:sz w:val="24"/>
          <w:szCs w:val="24"/>
        </w:rPr>
        <w:t>张世军</w:t>
      </w:r>
      <w:r>
        <w:rPr>
          <w:rFonts w:hint="eastAsia" w:ascii="仿宋" w:hAnsi="仿宋" w:eastAsia="仿宋"/>
          <w:sz w:val="24"/>
        </w:rPr>
        <w:t xml:space="preserve">  </w:t>
      </w:r>
      <w:r>
        <w:rPr>
          <w:rFonts w:ascii="仿宋" w:hAnsi="仿宋" w:eastAsia="仿宋"/>
          <w:sz w:val="24"/>
          <w:szCs w:val="24"/>
        </w:rPr>
        <w:t>周泽</w:t>
      </w:r>
      <w:r>
        <w:rPr>
          <w:rFonts w:hint="eastAsia" w:ascii="仿宋" w:hAnsi="仿宋" w:eastAsia="仿宋"/>
          <w:sz w:val="24"/>
        </w:rPr>
        <w:t xml:space="preserve">  </w:t>
      </w:r>
    </w:p>
    <w:p>
      <w:pPr>
        <w:widowControl/>
        <w:spacing w:line="360" w:lineRule="auto"/>
        <w:ind w:firstLine="2318" w:firstLineChars="966"/>
        <w:rPr>
          <w:rFonts w:ascii="仿宋" w:hAnsi="仿宋" w:eastAsia="仿宋"/>
          <w:sz w:val="24"/>
        </w:rPr>
      </w:pPr>
      <w:r>
        <w:rPr>
          <w:rFonts w:ascii="仿宋" w:hAnsi="仿宋" w:eastAsia="仿宋"/>
          <w:sz w:val="24"/>
          <w:szCs w:val="24"/>
        </w:rPr>
        <w:t>陈丹玉</w:t>
      </w:r>
      <w:r>
        <w:rPr>
          <w:rFonts w:hint="eastAsia" w:ascii="仿宋" w:hAnsi="仿宋" w:eastAsia="仿宋"/>
          <w:sz w:val="24"/>
        </w:rPr>
        <w:t xml:space="preserve">  </w:t>
      </w:r>
      <w:r>
        <w:rPr>
          <w:rFonts w:ascii="仿宋" w:hAnsi="仿宋" w:eastAsia="仿宋"/>
          <w:sz w:val="24"/>
          <w:szCs w:val="24"/>
        </w:rPr>
        <w:t>张云飞</w:t>
      </w:r>
      <w:r>
        <w:rPr>
          <w:rFonts w:hint="eastAsia" w:ascii="仿宋" w:hAnsi="仿宋" w:eastAsia="仿宋"/>
          <w:sz w:val="24"/>
        </w:rPr>
        <w:t xml:space="preserve">  </w:t>
      </w:r>
      <w:r>
        <w:rPr>
          <w:rFonts w:ascii="仿宋" w:hAnsi="仿宋" w:eastAsia="仿宋"/>
          <w:sz w:val="24"/>
          <w:szCs w:val="24"/>
        </w:rPr>
        <w:t>陆振渊</w:t>
      </w:r>
      <w:r>
        <w:rPr>
          <w:rFonts w:hint="eastAsia" w:ascii="仿宋" w:hAnsi="仿宋" w:eastAsia="仿宋"/>
          <w:sz w:val="24"/>
        </w:rPr>
        <w:t xml:space="preserve">  </w:t>
      </w:r>
      <w:r>
        <w:rPr>
          <w:rFonts w:ascii="仿宋" w:hAnsi="仿宋" w:eastAsia="仿宋"/>
          <w:sz w:val="24"/>
          <w:szCs w:val="24"/>
        </w:rPr>
        <w:t>杜蕊</w:t>
      </w:r>
      <w:r>
        <w:rPr>
          <w:rFonts w:hint="eastAsia" w:ascii="仿宋" w:hAnsi="仿宋" w:eastAsia="仿宋"/>
          <w:sz w:val="24"/>
        </w:rPr>
        <w:t xml:space="preserve">  </w:t>
      </w:r>
      <w:r>
        <w:rPr>
          <w:rFonts w:ascii="仿宋" w:hAnsi="仿宋" w:eastAsia="仿宋"/>
          <w:sz w:val="24"/>
          <w:szCs w:val="24"/>
        </w:rPr>
        <w:t>张韶松</w:t>
      </w:r>
      <w:r>
        <w:rPr>
          <w:rFonts w:hint="eastAsia" w:ascii="仿宋" w:hAnsi="仿宋" w:eastAsia="仿宋"/>
          <w:sz w:val="24"/>
        </w:rPr>
        <w:t xml:space="preserve">  </w:t>
      </w:r>
      <w:r>
        <w:rPr>
          <w:rFonts w:ascii="仿宋" w:hAnsi="仿宋" w:eastAsia="仿宋"/>
          <w:sz w:val="24"/>
          <w:szCs w:val="24"/>
        </w:rPr>
        <w:t>李小鹰</w:t>
      </w:r>
      <w:r>
        <w:rPr>
          <w:rFonts w:hint="eastAsia" w:ascii="仿宋" w:hAnsi="仿宋" w:eastAsia="仿宋"/>
          <w:sz w:val="24"/>
        </w:rPr>
        <w:t xml:space="preserve">  </w:t>
      </w:r>
    </w:p>
    <w:p>
      <w:pPr>
        <w:widowControl/>
        <w:spacing w:line="360" w:lineRule="auto"/>
        <w:ind w:firstLine="2318" w:firstLineChars="966"/>
        <w:rPr>
          <w:rFonts w:ascii="仿宋" w:hAnsi="仿宋" w:eastAsia="仿宋"/>
          <w:sz w:val="24"/>
          <w:szCs w:val="24"/>
        </w:rPr>
      </w:pPr>
      <w:r>
        <w:rPr>
          <w:rFonts w:ascii="仿宋" w:hAnsi="仿宋" w:eastAsia="仿宋"/>
          <w:sz w:val="24"/>
          <w:szCs w:val="24"/>
        </w:rPr>
        <w:t>姚海琴</w:t>
      </w:r>
      <w:r>
        <w:rPr>
          <w:rFonts w:hint="eastAsia" w:ascii="仿宋" w:hAnsi="仿宋" w:eastAsia="仿宋"/>
          <w:sz w:val="24"/>
        </w:rPr>
        <w:t xml:space="preserve">  </w:t>
      </w:r>
      <w:r>
        <w:rPr>
          <w:rFonts w:ascii="仿宋" w:hAnsi="仿宋" w:eastAsia="仿宋"/>
          <w:sz w:val="24"/>
          <w:szCs w:val="24"/>
        </w:rPr>
        <w:t>沈凯</w:t>
      </w:r>
    </w:p>
    <w:p>
      <w:pPr>
        <w:rPr>
          <w:rFonts w:asciiTheme="minorEastAsia" w:hAnsiTheme="minorEastAsia"/>
          <w:sz w:val="24"/>
          <w:szCs w:val="24"/>
        </w:rPr>
        <w:sectPr>
          <w:footerReference r:id="rId5" w:type="default"/>
          <w:pgSz w:w="11906" w:h="16838"/>
          <w:pgMar w:top="1440" w:right="1797" w:bottom="1440" w:left="1797" w:header="851" w:footer="992" w:gutter="0"/>
          <w:pgNumType w:start="1"/>
          <w:cols w:space="425" w:num="1"/>
          <w:docGrid w:type="lines" w:linePitch="436" w:charSpace="0"/>
        </w:sectPr>
      </w:pPr>
    </w:p>
    <w:sdt>
      <w:sdtPr>
        <w:rPr>
          <w:rFonts w:hint="eastAsia" w:ascii="宋体" w:hAnsi="宋体" w:eastAsia="宋体" w:cs="宋体"/>
          <w:color w:val="auto"/>
          <w:kern w:val="2"/>
          <w:sz w:val="36"/>
          <w:szCs w:val="36"/>
          <w:lang w:val="zh-CN"/>
        </w:rPr>
        <w:id w:val="-2084130563"/>
        <w:docPartObj>
          <w:docPartGallery w:val="Table of Contents"/>
          <w:docPartUnique/>
        </w:docPartObj>
      </w:sdtPr>
      <w:sdtEndPr>
        <w:rPr>
          <w:rFonts w:hint="eastAsia" w:asciiTheme="minorHAnsi" w:hAnsiTheme="minorHAnsi" w:eastAsiaTheme="minorEastAsia" w:cstheme="minorBidi"/>
          <w:b/>
          <w:bCs/>
          <w:color w:val="auto"/>
          <w:kern w:val="2"/>
          <w:sz w:val="21"/>
          <w:szCs w:val="22"/>
          <w:lang w:val="zh-CN"/>
        </w:rPr>
      </w:sdtEndPr>
      <w:sdtContent>
        <w:p>
          <w:pPr>
            <w:pStyle w:val="11"/>
            <w:jc w:val="center"/>
            <w:rPr>
              <w:rFonts w:ascii="宋体" w:hAnsi="宋体" w:eastAsia="宋体" w:cs="宋体"/>
              <w:b/>
              <w:bCs/>
              <w:color w:val="auto"/>
              <w:kern w:val="2"/>
              <w:sz w:val="36"/>
              <w:szCs w:val="36"/>
            </w:rPr>
          </w:pPr>
          <w:r>
            <w:rPr>
              <w:rFonts w:hint="eastAsia" w:ascii="宋体" w:hAnsi="宋体" w:eastAsia="宋体" w:cs="宋体"/>
              <w:b/>
              <w:bCs/>
              <w:color w:val="auto"/>
              <w:kern w:val="2"/>
              <w:sz w:val="36"/>
              <w:szCs w:val="36"/>
            </w:rPr>
            <w:t>目  录</w:t>
          </w:r>
        </w:p>
        <w:p>
          <w:pPr>
            <w:pStyle w:val="7"/>
            <w:tabs>
              <w:tab w:val="right" w:leader="dot" w:pos="8312"/>
            </w:tabs>
            <w:spacing w:line="360" w:lineRule="auto"/>
            <w:rPr>
              <w:rFonts w:eastAsia="宋体"/>
              <w:sz w:val="24"/>
              <w:szCs w:val="24"/>
            </w:rPr>
          </w:pPr>
          <w:r>
            <w:rPr>
              <w:rFonts w:eastAsia="宋体"/>
              <w:sz w:val="24"/>
              <w:szCs w:val="24"/>
            </w:rPr>
            <w:fldChar w:fldCharType="begin"/>
          </w:r>
          <w:r>
            <w:rPr>
              <w:rFonts w:eastAsia="宋体"/>
              <w:sz w:val="24"/>
              <w:szCs w:val="24"/>
            </w:rPr>
            <w:instrText xml:space="preserve"> TOC \o "1-3" \h \z \u </w:instrText>
          </w:r>
          <w:r>
            <w:rPr>
              <w:rFonts w:eastAsia="宋体"/>
              <w:sz w:val="24"/>
              <w:szCs w:val="24"/>
            </w:rPr>
            <w:fldChar w:fldCharType="separate"/>
          </w:r>
          <w:r>
            <w:fldChar w:fldCharType="begin"/>
          </w:r>
          <w:r>
            <w:instrText xml:space="preserve"> HYPERLINK \l "_Toc23559" </w:instrText>
          </w:r>
          <w:r>
            <w:fldChar w:fldCharType="separate"/>
          </w:r>
          <w:r>
            <w:rPr>
              <w:rFonts w:eastAsia="宋体"/>
              <w:bCs/>
              <w:sz w:val="24"/>
              <w:szCs w:val="24"/>
            </w:rPr>
            <w:t>1总则</w:t>
          </w:r>
          <w:r>
            <w:rPr>
              <w:rFonts w:eastAsia="宋体"/>
              <w:sz w:val="24"/>
              <w:szCs w:val="24"/>
            </w:rPr>
            <w:tab/>
          </w:r>
          <w:r>
            <w:rPr>
              <w:rFonts w:eastAsia="宋体"/>
              <w:sz w:val="24"/>
              <w:szCs w:val="24"/>
            </w:rPr>
            <w:fldChar w:fldCharType="begin"/>
          </w:r>
          <w:r>
            <w:rPr>
              <w:rFonts w:eastAsia="宋体"/>
              <w:sz w:val="24"/>
              <w:szCs w:val="24"/>
            </w:rPr>
            <w:instrText xml:space="preserve"> PAGEREF _Toc23559 \h </w:instrText>
          </w:r>
          <w:r>
            <w:rPr>
              <w:rFonts w:eastAsia="宋体"/>
              <w:sz w:val="24"/>
              <w:szCs w:val="24"/>
            </w:rPr>
            <w:fldChar w:fldCharType="separate"/>
          </w:r>
          <w:r>
            <w:rPr>
              <w:rFonts w:eastAsia="宋体"/>
              <w:sz w:val="24"/>
              <w:szCs w:val="24"/>
            </w:rPr>
            <w:t>1</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"_Toc24650" </w:instrText>
          </w:r>
          <w:r>
            <w:fldChar w:fldCharType="separate"/>
          </w:r>
          <w:r>
            <w:rPr>
              <w:rFonts w:eastAsia="宋体"/>
              <w:bCs/>
              <w:sz w:val="24"/>
              <w:szCs w:val="24"/>
            </w:rPr>
            <w:t>2术语和定义</w:t>
          </w:r>
          <w:r>
            <w:rPr>
              <w:rFonts w:eastAsia="宋体"/>
              <w:sz w:val="24"/>
              <w:szCs w:val="24"/>
            </w:rPr>
            <w:tab/>
          </w:r>
          <w:r>
            <w:rPr>
              <w:rFonts w:eastAsia="宋体"/>
              <w:sz w:val="24"/>
              <w:szCs w:val="24"/>
            </w:rPr>
            <w:fldChar w:fldCharType="begin"/>
          </w:r>
          <w:r>
            <w:rPr>
              <w:rFonts w:eastAsia="宋体"/>
              <w:sz w:val="24"/>
              <w:szCs w:val="24"/>
            </w:rPr>
            <w:instrText xml:space="preserve"> PAGEREF _Toc24650 \h </w:instrText>
          </w:r>
          <w:r>
            <w:rPr>
              <w:rFonts w:eastAsia="宋体"/>
              <w:sz w:val="24"/>
              <w:szCs w:val="24"/>
            </w:rPr>
            <w:fldChar w:fldCharType="separate"/>
          </w:r>
          <w:r>
            <w:rPr>
              <w:rFonts w:eastAsia="宋体"/>
              <w:sz w:val="24"/>
              <w:szCs w:val="24"/>
            </w:rPr>
            <w:t>2</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"_Toc17707" </w:instrText>
          </w:r>
          <w:r>
            <w:fldChar w:fldCharType="separate"/>
          </w:r>
          <w:r>
            <w:rPr>
              <w:rFonts w:eastAsia="宋体"/>
              <w:bCs/>
              <w:sz w:val="24"/>
              <w:szCs w:val="24"/>
            </w:rPr>
            <w:t>3基本规定</w:t>
          </w:r>
          <w:r>
            <w:rPr>
              <w:rFonts w:eastAsia="宋体"/>
              <w:sz w:val="24"/>
              <w:szCs w:val="24"/>
            </w:rPr>
            <w:tab/>
          </w:r>
          <w:r>
            <w:rPr>
              <w:rFonts w:eastAsia="宋体"/>
              <w:sz w:val="24"/>
              <w:szCs w:val="24"/>
            </w:rPr>
            <w:fldChar w:fldCharType="begin"/>
          </w:r>
          <w:r>
            <w:rPr>
              <w:rFonts w:eastAsia="宋体"/>
              <w:sz w:val="24"/>
              <w:szCs w:val="24"/>
            </w:rPr>
            <w:instrText xml:space="preserve"> PAGEREF _Toc17707 \h </w:instrText>
          </w:r>
          <w:r>
            <w:rPr>
              <w:rFonts w:eastAsia="宋体"/>
              <w:sz w:val="24"/>
              <w:szCs w:val="24"/>
            </w:rPr>
            <w:fldChar w:fldCharType="separate"/>
          </w:r>
          <w:r>
            <w:rPr>
              <w:rFonts w:eastAsia="宋体"/>
              <w:sz w:val="24"/>
              <w:szCs w:val="24"/>
            </w:rPr>
            <w:t>4</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"_Toc6968" </w:instrText>
          </w:r>
          <w:r>
            <w:fldChar w:fldCharType="separate"/>
          </w:r>
          <w:r>
            <w:rPr>
              <w:rFonts w:eastAsia="宋体"/>
              <w:bCs/>
              <w:sz w:val="24"/>
              <w:szCs w:val="24"/>
            </w:rPr>
            <w:t>4白蚁危害排查</w:t>
          </w:r>
          <w:r>
            <w:rPr>
              <w:rFonts w:eastAsia="宋体"/>
              <w:sz w:val="24"/>
              <w:szCs w:val="24"/>
            </w:rPr>
            <w:tab/>
          </w:r>
          <w:r>
            <w:rPr>
              <w:rFonts w:eastAsia="宋体"/>
              <w:sz w:val="24"/>
              <w:szCs w:val="24"/>
            </w:rPr>
            <w:fldChar w:fldCharType="begin"/>
          </w:r>
          <w:r>
            <w:rPr>
              <w:rFonts w:eastAsia="宋体"/>
              <w:sz w:val="24"/>
              <w:szCs w:val="24"/>
            </w:rPr>
            <w:instrText xml:space="preserve"> PAGEREF _Toc6968 \h </w:instrText>
          </w:r>
          <w:r>
            <w:rPr>
              <w:rFonts w:eastAsia="宋体"/>
              <w:sz w:val="24"/>
              <w:szCs w:val="24"/>
            </w:rPr>
            <w:fldChar w:fldCharType="separate"/>
          </w:r>
          <w:r>
            <w:rPr>
              <w:rFonts w:eastAsia="宋体"/>
              <w:sz w:val="24"/>
              <w:szCs w:val="24"/>
            </w:rPr>
            <w:t>5</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"_Toc15858" </w:instrText>
          </w:r>
          <w:r>
            <w:fldChar w:fldCharType="separate"/>
          </w:r>
          <w:r>
            <w:rPr>
              <w:rFonts w:eastAsia="宋体"/>
              <w:bCs/>
              <w:sz w:val="24"/>
              <w:szCs w:val="24"/>
            </w:rPr>
            <w:t>5白蚁危害等级评定</w:t>
          </w:r>
          <w:r>
            <w:rPr>
              <w:rFonts w:eastAsia="宋体"/>
              <w:sz w:val="24"/>
              <w:szCs w:val="24"/>
            </w:rPr>
            <w:tab/>
          </w:r>
          <w:r>
            <w:rPr>
              <w:rFonts w:eastAsia="宋体"/>
              <w:sz w:val="24"/>
              <w:szCs w:val="24"/>
            </w:rPr>
            <w:fldChar w:fldCharType="begin"/>
          </w:r>
          <w:r>
            <w:rPr>
              <w:rFonts w:eastAsia="宋体"/>
              <w:sz w:val="24"/>
              <w:szCs w:val="24"/>
            </w:rPr>
            <w:instrText xml:space="preserve"> PAGEREF _Toc15858 \h </w:instrText>
          </w:r>
          <w:r>
            <w:rPr>
              <w:rFonts w:eastAsia="宋体"/>
              <w:sz w:val="24"/>
              <w:szCs w:val="24"/>
            </w:rPr>
            <w:fldChar w:fldCharType="separate"/>
          </w:r>
          <w:r>
            <w:rPr>
              <w:rFonts w:eastAsia="宋体"/>
              <w:sz w:val="24"/>
              <w:szCs w:val="24"/>
            </w:rPr>
            <w:t>7</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"_Toc3668" </w:instrText>
          </w:r>
          <w:r>
            <w:fldChar w:fldCharType="separate"/>
          </w:r>
          <w:r>
            <w:rPr>
              <w:rFonts w:eastAsia="宋体"/>
              <w:bCs/>
              <w:sz w:val="24"/>
              <w:szCs w:val="24"/>
            </w:rPr>
            <w:t>6引用标准目录</w:t>
          </w:r>
          <w:r>
            <w:rPr>
              <w:rFonts w:eastAsia="宋体"/>
              <w:sz w:val="24"/>
              <w:szCs w:val="24"/>
            </w:rPr>
            <w:tab/>
          </w:r>
          <w:r>
            <w:rPr>
              <w:rFonts w:eastAsia="宋体"/>
              <w:sz w:val="24"/>
              <w:szCs w:val="24"/>
            </w:rPr>
            <w:fldChar w:fldCharType="begin"/>
          </w:r>
          <w:r>
            <w:rPr>
              <w:rFonts w:eastAsia="宋体"/>
              <w:sz w:val="24"/>
              <w:szCs w:val="24"/>
            </w:rPr>
            <w:instrText xml:space="preserve"> PAGEREF _Toc3668 \h </w:instrText>
          </w:r>
          <w:r>
            <w:rPr>
              <w:rFonts w:eastAsia="宋体"/>
              <w:sz w:val="24"/>
              <w:szCs w:val="24"/>
            </w:rPr>
            <w:fldChar w:fldCharType="separate"/>
          </w:r>
          <w:r>
            <w:rPr>
              <w:rFonts w:eastAsia="宋体"/>
              <w:sz w:val="24"/>
              <w:szCs w:val="24"/>
            </w:rPr>
            <w:t>8</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"_Toc15853" </w:instrText>
          </w:r>
          <w:r>
            <w:fldChar w:fldCharType="separate"/>
          </w:r>
          <w:r>
            <w:rPr>
              <w:rFonts w:eastAsia="宋体"/>
              <w:bCs/>
              <w:sz w:val="24"/>
              <w:szCs w:val="24"/>
            </w:rPr>
            <w:t>附录A 古建老宅白蚁危害等级评定标准</w:t>
          </w:r>
          <w:r>
            <w:rPr>
              <w:rFonts w:eastAsia="宋体"/>
              <w:sz w:val="24"/>
              <w:szCs w:val="24"/>
            </w:rPr>
            <w:tab/>
          </w:r>
          <w:r>
            <w:rPr>
              <w:rFonts w:eastAsia="宋体"/>
              <w:sz w:val="24"/>
              <w:szCs w:val="24"/>
            </w:rPr>
            <w:fldChar w:fldCharType="begin"/>
          </w:r>
          <w:r>
            <w:rPr>
              <w:rFonts w:eastAsia="宋体"/>
              <w:sz w:val="24"/>
              <w:szCs w:val="24"/>
            </w:rPr>
            <w:instrText xml:space="preserve"> PAGEREF _Toc15853 \h </w:instrText>
          </w:r>
          <w:r>
            <w:rPr>
              <w:rFonts w:eastAsia="宋体"/>
              <w:sz w:val="24"/>
              <w:szCs w:val="24"/>
            </w:rPr>
            <w:fldChar w:fldCharType="separate"/>
          </w:r>
          <w:r>
            <w:rPr>
              <w:rFonts w:eastAsia="宋体"/>
              <w:sz w:val="24"/>
              <w:szCs w:val="24"/>
            </w:rPr>
            <w:t>9</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"_Toc11665" </w:instrText>
          </w:r>
          <w:r>
            <w:fldChar w:fldCharType="separate"/>
          </w:r>
          <w:r>
            <w:rPr>
              <w:rFonts w:eastAsia="宋体"/>
              <w:bCs/>
              <w:sz w:val="24"/>
              <w:szCs w:val="24"/>
            </w:rPr>
            <w:t>附录B《古建老宅白蚁危害排查记录表》</w:t>
          </w:r>
          <w:r>
            <w:rPr>
              <w:rFonts w:eastAsia="宋体"/>
              <w:sz w:val="24"/>
              <w:szCs w:val="24"/>
            </w:rPr>
            <w:tab/>
          </w:r>
          <w:r>
            <w:rPr>
              <w:rFonts w:eastAsia="宋体"/>
              <w:sz w:val="24"/>
              <w:szCs w:val="24"/>
            </w:rPr>
            <w:fldChar w:fldCharType="begin"/>
          </w:r>
          <w:r>
            <w:rPr>
              <w:rFonts w:eastAsia="宋体"/>
              <w:sz w:val="24"/>
              <w:szCs w:val="24"/>
            </w:rPr>
            <w:instrText xml:space="preserve"> PAGEREF _Toc11665 \h </w:instrText>
          </w:r>
          <w:r>
            <w:rPr>
              <w:rFonts w:eastAsia="宋体"/>
              <w:sz w:val="24"/>
              <w:szCs w:val="24"/>
            </w:rPr>
            <w:fldChar w:fldCharType="separate"/>
          </w:r>
          <w:r>
            <w:rPr>
              <w:rFonts w:eastAsia="宋体"/>
              <w:sz w:val="24"/>
              <w:szCs w:val="24"/>
            </w:rPr>
            <w:t>10</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"_Toc329" </w:instrText>
          </w:r>
          <w:r>
            <w:fldChar w:fldCharType="separate"/>
          </w:r>
          <w:r>
            <w:rPr>
              <w:rFonts w:eastAsia="宋体"/>
              <w:bCs/>
              <w:sz w:val="24"/>
              <w:szCs w:val="24"/>
            </w:rPr>
            <w:t>附录C 苏州市常见危害房屋的白蚁种类</w:t>
          </w:r>
          <w:r>
            <w:rPr>
              <w:rFonts w:eastAsia="宋体"/>
              <w:sz w:val="24"/>
              <w:szCs w:val="24"/>
            </w:rPr>
            <w:tab/>
          </w:r>
          <w:r>
            <w:rPr>
              <w:rFonts w:eastAsia="宋体"/>
              <w:sz w:val="24"/>
              <w:szCs w:val="24"/>
            </w:rPr>
            <w:fldChar w:fldCharType="begin"/>
          </w:r>
          <w:r>
            <w:rPr>
              <w:rFonts w:eastAsia="宋体"/>
              <w:sz w:val="24"/>
              <w:szCs w:val="24"/>
            </w:rPr>
            <w:instrText xml:space="preserve"> PAGEREF _Toc329 \h </w:instrText>
          </w:r>
          <w:r>
            <w:rPr>
              <w:rFonts w:eastAsia="宋体"/>
              <w:sz w:val="24"/>
              <w:szCs w:val="24"/>
            </w:rPr>
            <w:fldChar w:fldCharType="separate"/>
          </w:r>
          <w:r>
            <w:rPr>
              <w:rFonts w:eastAsia="宋体"/>
              <w:sz w:val="24"/>
              <w:szCs w:val="24"/>
            </w:rPr>
            <w:t>13</w:t>
          </w:r>
          <w:r>
            <w:rPr>
              <w:rFonts w:eastAsia="宋体"/>
              <w:sz w:val="24"/>
              <w:szCs w:val="24"/>
            </w:rPr>
            <w:fldChar w:fldCharType="end"/>
          </w:r>
          <w:r>
            <w:rPr>
              <w:rFonts w:eastAsia="宋体"/>
              <w:sz w:val="24"/>
              <w:szCs w:val="24"/>
            </w:rPr>
            <w:fldChar w:fldCharType="end"/>
          </w:r>
        </w:p>
        <w:p>
          <w:pPr>
            <w:pStyle w:val="7"/>
            <w:tabs>
              <w:tab w:val="right" w:leader="dot" w:pos="8312"/>
            </w:tabs>
            <w:spacing w:line="360" w:lineRule="auto"/>
            <w:rPr>
              <w:rFonts w:eastAsia="宋体"/>
              <w:sz w:val="24"/>
              <w:szCs w:val="24"/>
            </w:rPr>
          </w:pPr>
          <w:r>
            <w:fldChar w:fldCharType="begin"/>
          </w:r>
          <w:r>
            <w:instrText xml:space="preserve"> HYPERLINK \l "_Toc1125" </w:instrText>
          </w:r>
          <w:r>
            <w:fldChar w:fldCharType="separate"/>
          </w:r>
          <w:r>
            <w:rPr>
              <w:rFonts w:eastAsia="宋体"/>
              <w:bCs/>
              <w:sz w:val="24"/>
              <w:szCs w:val="24"/>
            </w:rPr>
            <w:t>附录D 无人机使用技术</w:t>
          </w:r>
          <w:r>
            <w:rPr>
              <w:rFonts w:eastAsia="宋体"/>
              <w:sz w:val="24"/>
              <w:szCs w:val="24"/>
            </w:rPr>
            <w:tab/>
          </w:r>
          <w:r>
            <w:rPr>
              <w:rFonts w:eastAsia="宋体"/>
              <w:sz w:val="24"/>
              <w:szCs w:val="24"/>
            </w:rPr>
            <w:fldChar w:fldCharType="begin"/>
          </w:r>
          <w:r>
            <w:rPr>
              <w:rFonts w:eastAsia="宋体"/>
              <w:sz w:val="24"/>
              <w:szCs w:val="24"/>
            </w:rPr>
            <w:instrText xml:space="preserve"> PAGEREF _Toc1125 \h </w:instrText>
          </w:r>
          <w:r>
            <w:rPr>
              <w:rFonts w:eastAsia="宋体"/>
              <w:sz w:val="24"/>
              <w:szCs w:val="24"/>
            </w:rPr>
            <w:fldChar w:fldCharType="separate"/>
          </w:r>
          <w:r>
            <w:rPr>
              <w:rFonts w:eastAsia="宋体"/>
              <w:sz w:val="24"/>
              <w:szCs w:val="24"/>
            </w:rPr>
            <w:t>14</w:t>
          </w:r>
          <w:r>
            <w:rPr>
              <w:rFonts w:eastAsia="宋体"/>
              <w:sz w:val="24"/>
              <w:szCs w:val="24"/>
            </w:rPr>
            <w:fldChar w:fldCharType="end"/>
          </w:r>
          <w:r>
            <w:rPr>
              <w:rFonts w:eastAsia="宋体"/>
              <w:sz w:val="24"/>
              <w:szCs w:val="24"/>
            </w:rPr>
            <w:fldChar w:fldCharType="end"/>
          </w:r>
        </w:p>
        <w:p>
          <w:pPr>
            <w:spacing w:line="360" w:lineRule="auto"/>
          </w:pPr>
          <w:r>
            <w:rPr>
              <w:rFonts w:eastAsia="宋体"/>
              <w:bCs/>
              <w:sz w:val="24"/>
              <w:szCs w:val="24"/>
              <w:lang w:val="zh-CN"/>
            </w:rPr>
            <w:fldChar w:fldCharType="end"/>
          </w:r>
        </w:p>
      </w:sdtContent>
    </w:sdt>
    <w:p>
      <w:pPr>
        <w:rPr>
          <w:rFonts w:asciiTheme="minorEastAsia" w:hAnsiTheme="minorEastAsia"/>
          <w:sz w:val="24"/>
          <w:szCs w:val="24"/>
        </w:rPr>
        <w:sectPr>
          <w:footerReference r:id="rId6" w:type="default"/>
          <w:pgSz w:w="11906" w:h="16838"/>
          <w:pgMar w:top="1440" w:right="1797" w:bottom="1440" w:left="1797" w:header="851" w:footer="992" w:gutter="0"/>
          <w:pgNumType w:start="1"/>
          <w:cols w:space="425" w:num="1"/>
          <w:docGrid w:type="lines" w:linePitch="398" w:charSpace="0"/>
        </w:sectPr>
      </w:pPr>
    </w:p>
    <w:p>
      <w:pPr>
        <w:spacing w:line="360" w:lineRule="auto"/>
        <w:jc w:val="center"/>
        <w:rPr>
          <w:rFonts w:eastAsia="宋体"/>
          <w:b/>
          <w:bCs/>
          <w:sz w:val="28"/>
          <w:szCs w:val="28"/>
        </w:rPr>
      </w:pPr>
      <w:bookmarkStart w:id="0" w:name="_Toc23559"/>
      <w:bookmarkStart w:id="1" w:name="_Toc207050256"/>
      <w:r>
        <w:rPr>
          <w:rFonts w:hint="eastAsia" w:eastAsia="宋体"/>
          <w:b/>
          <w:bCs/>
          <w:sz w:val="28"/>
          <w:szCs w:val="28"/>
        </w:rPr>
        <w:t>1总</w:t>
      </w:r>
      <w:r>
        <w:rPr>
          <w:b/>
          <w:bCs/>
          <w:sz w:val="28"/>
          <w:szCs w:val="28"/>
        </w:rPr>
        <w:t xml:space="preserve">  </w:t>
      </w:r>
      <w:r>
        <w:rPr>
          <w:rFonts w:hint="eastAsia" w:eastAsia="宋体"/>
          <w:b/>
          <w:bCs/>
          <w:sz w:val="28"/>
          <w:szCs w:val="28"/>
        </w:rPr>
        <w:t>则</w:t>
      </w:r>
      <w:bookmarkEnd w:id="0"/>
      <w:bookmarkEnd w:id="1"/>
    </w:p>
    <w:p>
      <w:pPr>
        <w:spacing w:after="160" w:line="278" w:lineRule="auto"/>
        <w:rPr>
          <w:rFonts w:ascii="宋体" w:hAnsi="Courier New" w:eastAsiaTheme="minorEastAsia" w:cstheme="minorBidi"/>
          <w:sz w:val="21"/>
          <w:szCs w:val="22"/>
        </w:rPr>
      </w:pPr>
    </w:p>
    <w:p>
      <w:pPr>
        <w:spacing w:line="360" w:lineRule="auto"/>
        <w:rPr>
          <w:rFonts w:eastAsiaTheme="minorEastAsia"/>
          <w:sz w:val="24"/>
          <w:szCs w:val="24"/>
        </w:rPr>
      </w:pPr>
      <w:r>
        <w:rPr>
          <w:rFonts w:eastAsiaTheme="minorEastAsia"/>
          <w:b/>
          <w:bCs/>
          <w:sz w:val="24"/>
          <w:szCs w:val="24"/>
        </w:rPr>
        <w:t>1.1</w:t>
      </w:r>
      <w:r>
        <w:rPr>
          <w:rFonts w:hint="eastAsia"/>
          <w:b/>
          <w:bCs/>
          <w:sz w:val="24"/>
        </w:rPr>
        <w:t xml:space="preserve">  </w:t>
      </w:r>
      <w:r>
        <w:rPr>
          <w:rFonts w:eastAsiaTheme="minorEastAsia"/>
          <w:sz w:val="24"/>
          <w:szCs w:val="24"/>
        </w:rPr>
        <w:t>为规范我市古建老宅白蚁危害排查工作，提升蚁害排查水平，有效控制白蚁危害，保障古建老宅使用安全，特制定本导则。</w:t>
      </w:r>
    </w:p>
    <w:p>
      <w:pPr>
        <w:spacing w:line="360" w:lineRule="auto"/>
        <w:rPr>
          <w:rFonts w:eastAsiaTheme="minorEastAsia"/>
          <w:sz w:val="24"/>
          <w:szCs w:val="24"/>
        </w:rPr>
      </w:pPr>
      <w:r>
        <w:rPr>
          <w:rFonts w:eastAsiaTheme="minorEastAsia"/>
          <w:b/>
          <w:bCs/>
          <w:sz w:val="24"/>
          <w:szCs w:val="24"/>
        </w:rPr>
        <w:t>1.2</w:t>
      </w:r>
      <w:r>
        <w:rPr>
          <w:rFonts w:hint="eastAsia"/>
          <w:b/>
          <w:bCs/>
          <w:sz w:val="24"/>
        </w:rPr>
        <w:t xml:space="preserve">  </w:t>
      </w:r>
      <w:r>
        <w:rPr>
          <w:rFonts w:eastAsiaTheme="minorEastAsia"/>
          <w:sz w:val="24"/>
          <w:szCs w:val="24"/>
        </w:rPr>
        <w:t>本导则适用于苏州市行政区域内各类古建老宅的白蚁危害排查。</w:t>
      </w:r>
    </w:p>
    <w:p>
      <w:pPr>
        <w:spacing w:line="360" w:lineRule="auto"/>
        <w:rPr>
          <w:rFonts w:eastAsiaTheme="minorEastAsia"/>
          <w:sz w:val="24"/>
          <w:szCs w:val="24"/>
        </w:rPr>
      </w:pPr>
      <w:r>
        <w:rPr>
          <w:rFonts w:eastAsiaTheme="minorEastAsia"/>
          <w:b/>
          <w:bCs/>
          <w:sz w:val="24"/>
          <w:szCs w:val="24"/>
        </w:rPr>
        <w:t>1.3</w:t>
      </w:r>
      <w:r>
        <w:rPr>
          <w:rFonts w:hint="eastAsia"/>
          <w:b/>
          <w:bCs/>
          <w:sz w:val="24"/>
        </w:rPr>
        <w:t xml:space="preserve">  </w:t>
      </w:r>
      <w:r>
        <w:rPr>
          <w:rFonts w:eastAsiaTheme="minorEastAsia"/>
          <w:sz w:val="24"/>
          <w:szCs w:val="24"/>
        </w:rPr>
        <w:t>古建老宅白蚁危害排查除遵循本导则外，尚应符合国家、行业及江苏省现行有关标准的规定。</w:t>
      </w:r>
    </w:p>
    <w:p>
      <w:pPr>
        <w:spacing w:after="160" w:line="278" w:lineRule="auto"/>
        <w:rPr>
          <w:rFonts w:asciiTheme="minorEastAsia" w:hAnsiTheme="minorEastAsia" w:eastAsiaTheme="minorEastAsia" w:cstheme="minorBidi"/>
          <w:sz w:val="24"/>
          <w:szCs w:val="24"/>
        </w:rPr>
      </w:pPr>
    </w:p>
    <w:p>
      <w:pPr>
        <w:spacing w:after="160" w:line="278" w:lineRule="auto"/>
        <w:rPr>
          <w:rFonts w:eastAsia="宋体"/>
          <w:b/>
          <w:bCs/>
          <w:sz w:val="28"/>
          <w:szCs w:val="28"/>
        </w:rPr>
      </w:pPr>
      <w:bookmarkStart w:id="2" w:name="_Toc24650"/>
      <w:bookmarkStart w:id="3" w:name="_Toc207050257"/>
      <w:r>
        <w:rPr>
          <w:rFonts w:hint="eastAsia" w:eastAsia="宋体"/>
          <w:b/>
          <w:bCs/>
          <w:sz w:val="28"/>
          <w:szCs w:val="28"/>
        </w:rPr>
        <w:br w:type="page"/>
      </w:r>
    </w:p>
    <w:p>
      <w:pPr>
        <w:spacing w:line="360" w:lineRule="auto"/>
        <w:jc w:val="center"/>
        <w:rPr>
          <w:rFonts w:eastAsia="宋体"/>
          <w:b/>
          <w:bCs/>
          <w:sz w:val="28"/>
          <w:szCs w:val="28"/>
        </w:rPr>
      </w:pPr>
      <w:r>
        <w:rPr>
          <w:rFonts w:hint="eastAsia" w:eastAsia="宋体"/>
          <w:b/>
          <w:bCs/>
          <w:sz w:val="28"/>
          <w:szCs w:val="28"/>
        </w:rPr>
        <w:t>2术语和定义</w:t>
      </w:r>
      <w:bookmarkEnd w:id="2"/>
      <w:bookmarkEnd w:id="3"/>
    </w:p>
    <w:p>
      <w:pPr>
        <w:spacing w:after="160" w:line="278" w:lineRule="auto"/>
        <w:rPr>
          <w:rFonts w:ascii="宋体" w:hAnsi="Courier New" w:eastAsiaTheme="minorEastAsia" w:cstheme="minorBidi"/>
          <w:sz w:val="21"/>
          <w:szCs w:val="22"/>
        </w:rPr>
      </w:pPr>
    </w:p>
    <w:p>
      <w:pPr>
        <w:spacing w:line="360" w:lineRule="auto"/>
        <w:rPr>
          <w:rFonts w:eastAsia="宋体"/>
          <w:sz w:val="24"/>
          <w:szCs w:val="24"/>
        </w:rPr>
      </w:pPr>
      <w:r>
        <w:rPr>
          <w:rFonts w:eastAsiaTheme="minorEastAsia"/>
          <w:b/>
          <w:bCs/>
          <w:sz w:val="24"/>
          <w:szCs w:val="24"/>
        </w:rPr>
        <w:t>2.1</w:t>
      </w:r>
      <w:r>
        <w:rPr>
          <w:rFonts w:hint="eastAsia" w:eastAsiaTheme="minorEastAsia"/>
          <w:b/>
          <w:bCs/>
          <w:sz w:val="24"/>
          <w:szCs w:val="24"/>
        </w:rPr>
        <w:t xml:space="preserve"> </w:t>
      </w:r>
      <w:r>
        <w:rPr>
          <w:rFonts w:hint="eastAsia"/>
          <w:b/>
          <w:bCs/>
          <w:sz w:val="24"/>
        </w:rPr>
        <w:t xml:space="preserve"> </w:t>
      </w:r>
      <w:r>
        <w:rPr>
          <w:rFonts w:eastAsia="宋体"/>
          <w:sz w:val="24"/>
          <w:szCs w:val="24"/>
        </w:rPr>
        <w:t>古建老宅</w:t>
      </w:r>
    </w:p>
    <w:p>
      <w:pPr>
        <w:spacing w:line="360" w:lineRule="auto"/>
        <w:ind w:firstLine="480" w:firstLineChars="200"/>
        <w:rPr>
          <w:rFonts w:eastAsia="宋体"/>
          <w:sz w:val="24"/>
          <w:szCs w:val="24"/>
        </w:rPr>
      </w:pPr>
      <w:r>
        <w:rPr>
          <w:rFonts w:eastAsia="宋体"/>
          <w:sz w:val="24"/>
          <w:szCs w:val="24"/>
        </w:rPr>
        <w:t>经相关部门认定或纳入管理的全市文物保护单位（建筑类）、控制保护建筑、历史建筑、直管公房（砖木结构）等。</w:t>
      </w:r>
    </w:p>
    <w:p>
      <w:pPr>
        <w:spacing w:line="360" w:lineRule="auto"/>
        <w:rPr>
          <w:rFonts w:eastAsia="宋体"/>
          <w:sz w:val="24"/>
          <w:szCs w:val="24"/>
        </w:rPr>
      </w:pPr>
      <w:r>
        <w:rPr>
          <w:rFonts w:eastAsiaTheme="minorEastAsia"/>
          <w:b/>
          <w:bCs/>
          <w:sz w:val="24"/>
          <w:szCs w:val="24"/>
        </w:rPr>
        <w:t>2.2</w:t>
      </w:r>
      <w:r>
        <w:rPr>
          <w:rFonts w:hint="eastAsia" w:eastAsiaTheme="minorEastAsia"/>
          <w:b/>
          <w:bCs/>
          <w:sz w:val="24"/>
          <w:szCs w:val="24"/>
        </w:rPr>
        <w:t xml:space="preserve"> </w:t>
      </w:r>
      <w:r>
        <w:rPr>
          <w:rFonts w:hint="eastAsia"/>
          <w:b/>
          <w:bCs/>
          <w:sz w:val="24"/>
        </w:rPr>
        <w:t xml:space="preserve"> </w:t>
      </w:r>
      <w:r>
        <w:rPr>
          <w:rFonts w:eastAsia="宋体"/>
          <w:sz w:val="24"/>
          <w:szCs w:val="24"/>
        </w:rPr>
        <w:t>蚁巢</w:t>
      </w:r>
    </w:p>
    <w:p>
      <w:pPr>
        <w:spacing w:line="360" w:lineRule="auto"/>
        <w:ind w:firstLine="480" w:firstLineChars="200"/>
        <w:rPr>
          <w:rFonts w:eastAsia="宋体"/>
          <w:sz w:val="24"/>
          <w:szCs w:val="24"/>
        </w:rPr>
      </w:pPr>
      <w:r>
        <w:rPr>
          <w:rFonts w:eastAsia="宋体"/>
          <w:sz w:val="24"/>
          <w:szCs w:val="24"/>
        </w:rPr>
        <w:t>白蚁群体集中生活的巢体。</w:t>
      </w:r>
    </w:p>
    <w:p>
      <w:pPr>
        <w:spacing w:line="360" w:lineRule="auto"/>
        <w:rPr>
          <w:rFonts w:eastAsia="宋体"/>
          <w:sz w:val="24"/>
          <w:szCs w:val="24"/>
        </w:rPr>
      </w:pPr>
      <w:r>
        <w:rPr>
          <w:rFonts w:eastAsiaTheme="minorEastAsia"/>
          <w:b/>
          <w:bCs/>
          <w:sz w:val="24"/>
          <w:szCs w:val="24"/>
        </w:rPr>
        <w:t>2.3</w:t>
      </w:r>
      <w:r>
        <w:rPr>
          <w:rFonts w:hint="eastAsia"/>
          <w:b/>
          <w:bCs/>
          <w:sz w:val="24"/>
        </w:rPr>
        <w:t xml:space="preserve">  </w:t>
      </w:r>
      <w:r>
        <w:rPr>
          <w:rFonts w:eastAsia="宋体"/>
          <w:sz w:val="24"/>
          <w:szCs w:val="24"/>
        </w:rPr>
        <w:t>蚁路</w:t>
      </w:r>
    </w:p>
    <w:p>
      <w:pPr>
        <w:spacing w:line="360" w:lineRule="auto"/>
        <w:ind w:firstLine="480" w:firstLineChars="200"/>
        <w:rPr>
          <w:rFonts w:eastAsia="宋体"/>
          <w:sz w:val="24"/>
          <w:szCs w:val="24"/>
        </w:rPr>
      </w:pPr>
      <w:r>
        <w:rPr>
          <w:rFonts w:eastAsia="宋体"/>
          <w:sz w:val="24"/>
          <w:szCs w:val="24"/>
        </w:rPr>
        <w:t>白蚁个体进行巢外和巢间活动的往返通道。</w:t>
      </w:r>
    </w:p>
    <w:p>
      <w:pPr>
        <w:spacing w:line="360" w:lineRule="auto"/>
        <w:rPr>
          <w:rFonts w:eastAsia="宋体"/>
          <w:sz w:val="24"/>
          <w:szCs w:val="24"/>
        </w:rPr>
      </w:pPr>
      <w:r>
        <w:rPr>
          <w:rFonts w:eastAsiaTheme="minorEastAsia"/>
          <w:b/>
          <w:bCs/>
          <w:sz w:val="24"/>
          <w:szCs w:val="24"/>
        </w:rPr>
        <w:t>2.4</w:t>
      </w:r>
      <w:r>
        <w:rPr>
          <w:rFonts w:hint="eastAsia" w:eastAsiaTheme="minorEastAsia"/>
          <w:b/>
          <w:bCs/>
          <w:sz w:val="24"/>
          <w:szCs w:val="24"/>
        </w:rPr>
        <w:t xml:space="preserve"> </w:t>
      </w:r>
      <w:r>
        <w:rPr>
          <w:rFonts w:hint="eastAsia"/>
          <w:b/>
          <w:bCs/>
          <w:sz w:val="24"/>
        </w:rPr>
        <w:t xml:space="preserve"> </w:t>
      </w:r>
      <w:r>
        <w:rPr>
          <w:rFonts w:eastAsia="宋体"/>
          <w:sz w:val="24"/>
          <w:szCs w:val="24"/>
        </w:rPr>
        <w:t>泥线</w:t>
      </w:r>
    </w:p>
    <w:p>
      <w:pPr>
        <w:spacing w:line="360" w:lineRule="auto"/>
        <w:ind w:firstLine="480" w:firstLineChars="200"/>
        <w:rPr>
          <w:rFonts w:eastAsia="宋体"/>
          <w:sz w:val="24"/>
          <w:szCs w:val="24"/>
        </w:rPr>
      </w:pPr>
      <w:r>
        <w:rPr>
          <w:rFonts w:eastAsia="宋体"/>
          <w:sz w:val="24"/>
          <w:szCs w:val="24"/>
        </w:rPr>
        <w:t>修建于木材、树木外表或地面等暴露之处呈条状的蚁路。</w:t>
      </w:r>
    </w:p>
    <w:p>
      <w:pPr>
        <w:spacing w:line="360" w:lineRule="auto"/>
        <w:rPr>
          <w:rFonts w:eastAsia="宋体"/>
          <w:sz w:val="24"/>
          <w:szCs w:val="24"/>
        </w:rPr>
      </w:pPr>
      <w:r>
        <w:rPr>
          <w:rFonts w:eastAsiaTheme="minorEastAsia"/>
          <w:b/>
          <w:bCs/>
          <w:sz w:val="24"/>
          <w:szCs w:val="24"/>
        </w:rPr>
        <w:t>2.5</w:t>
      </w:r>
      <w:r>
        <w:rPr>
          <w:rFonts w:hint="eastAsia" w:eastAsiaTheme="minorEastAsia"/>
          <w:b/>
          <w:bCs/>
          <w:sz w:val="24"/>
          <w:szCs w:val="24"/>
        </w:rPr>
        <w:t xml:space="preserve"> </w:t>
      </w:r>
      <w:r>
        <w:rPr>
          <w:rFonts w:hint="eastAsia"/>
          <w:b/>
          <w:bCs/>
          <w:sz w:val="24"/>
        </w:rPr>
        <w:t xml:space="preserve"> </w:t>
      </w:r>
      <w:r>
        <w:rPr>
          <w:rFonts w:eastAsia="宋体"/>
          <w:sz w:val="24"/>
          <w:szCs w:val="24"/>
        </w:rPr>
        <w:t>泥被</w:t>
      </w:r>
    </w:p>
    <w:p>
      <w:pPr>
        <w:spacing w:line="360" w:lineRule="auto"/>
        <w:ind w:firstLine="480" w:firstLineChars="200"/>
        <w:rPr>
          <w:rFonts w:eastAsia="宋体"/>
          <w:sz w:val="24"/>
          <w:szCs w:val="24"/>
        </w:rPr>
      </w:pPr>
      <w:r>
        <w:rPr>
          <w:rFonts w:eastAsia="宋体"/>
          <w:sz w:val="24"/>
          <w:szCs w:val="24"/>
        </w:rPr>
        <w:t>修建于木材、树木外表或地面等暴露之处呈被片状的蚁路或白蚁活动场所。</w:t>
      </w:r>
    </w:p>
    <w:p>
      <w:pPr>
        <w:spacing w:line="360" w:lineRule="auto"/>
        <w:rPr>
          <w:rFonts w:eastAsia="宋体"/>
          <w:sz w:val="24"/>
          <w:szCs w:val="24"/>
        </w:rPr>
      </w:pPr>
      <w:r>
        <w:rPr>
          <w:rFonts w:eastAsiaTheme="minorEastAsia"/>
          <w:b/>
          <w:bCs/>
          <w:sz w:val="24"/>
          <w:szCs w:val="24"/>
        </w:rPr>
        <w:t>2.6</w:t>
      </w:r>
      <w:r>
        <w:rPr>
          <w:rFonts w:hint="eastAsia" w:eastAsiaTheme="minorEastAsia"/>
          <w:b/>
          <w:bCs/>
          <w:sz w:val="24"/>
          <w:szCs w:val="24"/>
        </w:rPr>
        <w:t xml:space="preserve"> </w:t>
      </w:r>
      <w:r>
        <w:rPr>
          <w:rFonts w:hint="eastAsia"/>
          <w:b/>
          <w:bCs/>
          <w:sz w:val="24"/>
        </w:rPr>
        <w:t xml:space="preserve"> </w:t>
      </w:r>
      <w:r>
        <w:rPr>
          <w:rFonts w:eastAsia="宋体"/>
          <w:sz w:val="24"/>
          <w:szCs w:val="24"/>
        </w:rPr>
        <w:t>通气孔</w:t>
      </w:r>
    </w:p>
    <w:p>
      <w:pPr>
        <w:spacing w:line="360" w:lineRule="auto"/>
        <w:ind w:firstLine="480" w:firstLineChars="200"/>
        <w:rPr>
          <w:rFonts w:eastAsia="宋体"/>
          <w:sz w:val="24"/>
          <w:szCs w:val="24"/>
        </w:rPr>
      </w:pPr>
      <w:r>
        <w:rPr>
          <w:rFonts w:eastAsia="宋体"/>
          <w:sz w:val="24"/>
          <w:szCs w:val="24"/>
        </w:rPr>
        <w:t>位于白蚁巢的外表，用于与外界环境通风透气的孔状结构。</w:t>
      </w:r>
    </w:p>
    <w:p>
      <w:pPr>
        <w:spacing w:line="360" w:lineRule="auto"/>
        <w:rPr>
          <w:rFonts w:eastAsia="宋体"/>
          <w:sz w:val="24"/>
          <w:szCs w:val="24"/>
          <w:shd w:val="clear" w:color="auto" w:fill="FFFFFF"/>
        </w:rPr>
      </w:pPr>
      <w:r>
        <w:rPr>
          <w:rFonts w:eastAsiaTheme="minorEastAsia"/>
          <w:b/>
          <w:bCs/>
          <w:sz w:val="24"/>
          <w:szCs w:val="24"/>
        </w:rPr>
        <w:t>2.7</w:t>
      </w:r>
      <w:r>
        <w:rPr>
          <w:rFonts w:hint="eastAsia" w:eastAsiaTheme="minorEastAsia"/>
          <w:b/>
          <w:bCs/>
          <w:sz w:val="24"/>
          <w:szCs w:val="24"/>
        </w:rPr>
        <w:t xml:space="preserve"> </w:t>
      </w:r>
      <w:r>
        <w:rPr>
          <w:rFonts w:hint="eastAsia"/>
          <w:b/>
          <w:bCs/>
          <w:sz w:val="24"/>
        </w:rPr>
        <w:t xml:space="preserve"> </w:t>
      </w:r>
      <w:r>
        <w:rPr>
          <w:rFonts w:eastAsia="宋体"/>
          <w:sz w:val="24"/>
          <w:szCs w:val="24"/>
          <w:shd w:val="clear" w:color="auto" w:fill="FFFFFF"/>
        </w:rPr>
        <w:t>分飞孔</w:t>
      </w:r>
    </w:p>
    <w:p>
      <w:pPr>
        <w:spacing w:line="360" w:lineRule="auto"/>
        <w:ind w:firstLine="480" w:firstLineChars="200"/>
        <w:rPr>
          <w:rFonts w:eastAsia="宋体"/>
          <w:sz w:val="24"/>
          <w:szCs w:val="24"/>
          <w:shd w:val="clear" w:color="auto" w:fill="FFFFFF"/>
        </w:rPr>
      </w:pPr>
      <w:r>
        <w:rPr>
          <w:rFonts w:eastAsia="宋体"/>
          <w:sz w:val="24"/>
          <w:szCs w:val="24"/>
          <w:shd w:val="clear" w:color="auto" w:fill="FFFFFF"/>
        </w:rPr>
        <w:t>在白蚁分飞期，由工蚁修筑、供有翅成虫飞离原群体的孔状结构。</w:t>
      </w:r>
    </w:p>
    <w:p>
      <w:pPr>
        <w:spacing w:line="360" w:lineRule="auto"/>
        <w:rPr>
          <w:rFonts w:eastAsia="宋体"/>
          <w:sz w:val="24"/>
          <w:szCs w:val="24"/>
        </w:rPr>
      </w:pPr>
      <w:r>
        <w:rPr>
          <w:rFonts w:eastAsiaTheme="minorEastAsia"/>
          <w:b/>
          <w:bCs/>
          <w:sz w:val="24"/>
          <w:szCs w:val="24"/>
        </w:rPr>
        <w:t>2.8</w:t>
      </w:r>
      <w:r>
        <w:rPr>
          <w:rFonts w:hint="eastAsia"/>
          <w:b/>
          <w:bCs/>
          <w:sz w:val="24"/>
        </w:rPr>
        <w:t xml:space="preserve">  </w:t>
      </w:r>
      <w:r>
        <w:rPr>
          <w:rFonts w:eastAsia="宋体"/>
          <w:sz w:val="24"/>
          <w:szCs w:val="24"/>
        </w:rPr>
        <w:t>排泄物</w:t>
      </w:r>
    </w:p>
    <w:p>
      <w:pPr>
        <w:spacing w:line="360" w:lineRule="auto"/>
        <w:ind w:firstLine="480" w:firstLineChars="200"/>
        <w:rPr>
          <w:rFonts w:eastAsia="宋体"/>
          <w:sz w:val="24"/>
          <w:szCs w:val="24"/>
        </w:rPr>
      </w:pPr>
      <w:r>
        <w:rPr>
          <w:rFonts w:eastAsia="宋体"/>
          <w:sz w:val="24"/>
          <w:szCs w:val="24"/>
        </w:rPr>
        <w:t>工蚁筑巢时从巢内推出的、经白蚁加工后的物质。</w:t>
      </w:r>
    </w:p>
    <w:p>
      <w:pPr>
        <w:spacing w:line="360" w:lineRule="auto"/>
        <w:rPr>
          <w:rFonts w:eastAsia="宋体"/>
          <w:sz w:val="24"/>
          <w:szCs w:val="24"/>
        </w:rPr>
      </w:pPr>
      <w:r>
        <w:rPr>
          <w:rFonts w:eastAsiaTheme="minorEastAsia"/>
          <w:b/>
          <w:bCs/>
          <w:sz w:val="24"/>
          <w:szCs w:val="24"/>
        </w:rPr>
        <w:t>2.9</w:t>
      </w:r>
      <w:r>
        <w:rPr>
          <w:rFonts w:hint="eastAsia" w:eastAsiaTheme="minorEastAsia"/>
          <w:b/>
          <w:bCs/>
          <w:sz w:val="24"/>
          <w:szCs w:val="24"/>
        </w:rPr>
        <w:t xml:space="preserve"> </w:t>
      </w:r>
      <w:r>
        <w:rPr>
          <w:rFonts w:hint="eastAsia"/>
          <w:b/>
          <w:bCs/>
          <w:sz w:val="24"/>
        </w:rPr>
        <w:t xml:space="preserve"> </w:t>
      </w:r>
      <w:r>
        <w:rPr>
          <w:rFonts w:eastAsia="宋体"/>
          <w:sz w:val="24"/>
          <w:szCs w:val="24"/>
        </w:rPr>
        <w:t>白蚁危害排查</w:t>
      </w:r>
    </w:p>
    <w:p>
      <w:pPr>
        <w:spacing w:line="360" w:lineRule="auto"/>
        <w:ind w:firstLine="480" w:firstLineChars="200"/>
        <w:rPr>
          <w:rFonts w:eastAsia="宋体"/>
          <w:sz w:val="24"/>
          <w:szCs w:val="24"/>
        </w:rPr>
      </w:pPr>
      <w:r>
        <w:rPr>
          <w:rFonts w:eastAsia="宋体"/>
          <w:sz w:val="24"/>
          <w:szCs w:val="24"/>
        </w:rPr>
        <w:t>为全面掌握古建老宅白蚁危害情况，对建筑和周边环境进行白蚁种类、危害范围及程度等的调查、分析和研究活动。</w:t>
      </w:r>
    </w:p>
    <w:p>
      <w:pPr>
        <w:spacing w:line="360" w:lineRule="auto"/>
        <w:rPr>
          <w:rFonts w:eastAsia="宋体"/>
          <w:sz w:val="24"/>
          <w:szCs w:val="24"/>
        </w:rPr>
      </w:pPr>
      <w:r>
        <w:rPr>
          <w:rFonts w:eastAsiaTheme="minorEastAsia"/>
          <w:b/>
          <w:bCs/>
          <w:sz w:val="24"/>
          <w:szCs w:val="24"/>
        </w:rPr>
        <w:t>2.10</w:t>
      </w:r>
      <w:r>
        <w:rPr>
          <w:rFonts w:hint="eastAsia" w:eastAsiaTheme="minorEastAsia"/>
          <w:b/>
          <w:bCs/>
          <w:sz w:val="24"/>
          <w:szCs w:val="24"/>
        </w:rPr>
        <w:t xml:space="preserve"> </w:t>
      </w:r>
      <w:r>
        <w:rPr>
          <w:rFonts w:hint="eastAsia"/>
          <w:b/>
          <w:bCs/>
          <w:sz w:val="24"/>
        </w:rPr>
        <w:t xml:space="preserve"> </w:t>
      </w:r>
      <w:r>
        <w:rPr>
          <w:rFonts w:eastAsia="宋体"/>
          <w:sz w:val="24"/>
          <w:szCs w:val="24"/>
        </w:rPr>
        <w:t>目视检查</w:t>
      </w:r>
    </w:p>
    <w:p>
      <w:pPr>
        <w:spacing w:line="360" w:lineRule="auto"/>
        <w:ind w:firstLine="480" w:firstLineChars="200"/>
        <w:rPr>
          <w:rFonts w:eastAsia="宋体"/>
          <w:sz w:val="24"/>
          <w:szCs w:val="24"/>
        </w:rPr>
      </w:pPr>
      <w:r>
        <w:rPr>
          <w:rFonts w:eastAsia="宋体"/>
          <w:sz w:val="24"/>
          <w:szCs w:val="24"/>
        </w:rPr>
        <w:t>使用强光手电、放大镜等工具，识别泥被、泥线、通气孔、分飞孔、排泄物等的检查方法。</w:t>
      </w:r>
    </w:p>
    <w:p>
      <w:pPr>
        <w:spacing w:line="360" w:lineRule="auto"/>
        <w:rPr>
          <w:rFonts w:eastAsia="宋体"/>
          <w:sz w:val="24"/>
          <w:szCs w:val="24"/>
        </w:rPr>
      </w:pPr>
      <w:r>
        <w:rPr>
          <w:rFonts w:eastAsiaTheme="minorEastAsia"/>
          <w:b/>
          <w:bCs/>
          <w:sz w:val="24"/>
          <w:szCs w:val="24"/>
        </w:rPr>
        <w:t>2.11</w:t>
      </w:r>
      <w:r>
        <w:rPr>
          <w:rFonts w:hint="eastAsia" w:eastAsiaTheme="minorEastAsia"/>
          <w:b/>
          <w:bCs/>
          <w:sz w:val="24"/>
          <w:szCs w:val="24"/>
        </w:rPr>
        <w:t xml:space="preserve"> </w:t>
      </w:r>
      <w:r>
        <w:rPr>
          <w:rFonts w:hint="eastAsia"/>
          <w:b/>
          <w:bCs/>
          <w:sz w:val="24"/>
        </w:rPr>
        <w:t xml:space="preserve"> </w:t>
      </w:r>
      <w:r>
        <w:rPr>
          <w:rFonts w:eastAsia="宋体"/>
          <w:sz w:val="24"/>
          <w:szCs w:val="24"/>
        </w:rPr>
        <w:t>敲击辨识</w:t>
      </w:r>
    </w:p>
    <w:p>
      <w:pPr>
        <w:spacing w:line="360" w:lineRule="auto"/>
        <w:ind w:firstLine="480" w:firstLineChars="200"/>
        <w:rPr>
          <w:rFonts w:eastAsia="宋体"/>
          <w:sz w:val="24"/>
          <w:szCs w:val="24"/>
        </w:rPr>
      </w:pPr>
      <w:r>
        <w:rPr>
          <w:rFonts w:eastAsia="宋体"/>
          <w:sz w:val="24"/>
          <w:szCs w:val="24"/>
        </w:rPr>
        <w:t>使用硬质橡胶锤或专用响鼓槌（非金属头）等工具敲击木构件，沿木纹方向间隔20 cm敲击，通过辨识空洞声（表示内部蛀空）与实心声（表示木构件正常）来判断内部是否存在白蚁危害的方法。</w:t>
      </w:r>
    </w:p>
    <w:p>
      <w:pPr>
        <w:spacing w:line="360" w:lineRule="auto"/>
        <w:rPr>
          <w:rFonts w:eastAsia="宋体"/>
          <w:sz w:val="24"/>
          <w:szCs w:val="24"/>
        </w:rPr>
      </w:pPr>
      <w:r>
        <w:rPr>
          <w:rFonts w:eastAsiaTheme="minorEastAsia"/>
          <w:b/>
          <w:bCs/>
          <w:sz w:val="24"/>
          <w:szCs w:val="24"/>
        </w:rPr>
        <w:t>2.12</w:t>
      </w:r>
      <w:r>
        <w:rPr>
          <w:rFonts w:hint="eastAsia"/>
          <w:b/>
          <w:bCs/>
          <w:sz w:val="24"/>
        </w:rPr>
        <w:t xml:space="preserve">  </w:t>
      </w:r>
      <w:r>
        <w:rPr>
          <w:rFonts w:eastAsia="宋体"/>
          <w:sz w:val="24"/>
          <w:szCs w:val="24"/>
        </w:rPr>
        <w:t>探针探查</w:t>
      </w:r>
    </w:p>
    <w:p>
      <w:pPr>
        <w:spacing w:line="360" w:lineRule="auto"/>
        <w:ind w:firstLine="480" w:firstLineChars="200"/>
        <w:rPr>
          <w:rFonts w:eastAsia="宋体"/>
          <w:sz w:val="24"/>
          <w:szCs w:val="24"/>
        </w:rPr>
      </w:pPr>
      <w:r>
        <w:rPr>
          <w:rFonts w:eastAsia="宋体"/>
          <w:sz w:val="24"/>
          <w:szCs w:val="24"/>
        </w:rPr>
        <w:t>采用不锈钢探针（直径≤2 mm）等工具，轻刺可疑蛀孔，通过感知探针受阻程度（如是否轻松穿透、有无碎屑带出），结合蛀孔内部是否存在白蚁活动痕迹（如活体白蚁、蚁粪、泥线），综合判断可疑蛀孔是否由白蚁蛀食导致的方法。</w:t>
      </w:r>
    </w:p>
    <w:p>
      <w:pPr>
        <w:spacing w:line="360" w:lineRule="auto"/>
        <w:rPr>
          <w:rFonts w:eastAsia="宋体"/>
          <w:sz w:val="24"/>
          <w:szCs w:val="24"/>
        </w:rPr>
      </w:pPr>
      <w:r>
        <w:rPr>
          <w:rFonts w:eastAsiaTheme="minorEastAsia"/>
          <w:b/>
          <w:bCs/>
          <w:sz w:val="24"/>
          <w:szCs w:val="24"/>
        </w:rPr>
        <w:t>2.13</w:t>
      </w:r>
      <w:r>
        <w:rPr>
          <w:rFonts w:hint="eastAsia" w:eastAsiaTheme="minorEastAsia"/>
          <w:b/>
          <w:bCs/>
          <w:sz w:val="24"/>
          <w:szCs w:val="24"/>
        </w:rPr>
        <w:t xml:space="preserve"> </w:t>
      </w:r>
      <w:r>
        <w:rPr>
          <w:rFonts w:hint="eastAsia"/>
          <w:b/>
          <w:bCs/>
          <w:sz w:val="24"/>
        </w:rPr>
        <w:t xml:space="preserve"> </w:t>
      </w:r>
      <w:r>
        <w:rPr>
          <w:rFonts w:eastAsia="宋体"/>
          <w:sz w:val="24"/>
          <w:szCs w:val="24"/>
        </w:rPr>
        <w:t>无损检测</w:t>
      </w:r>
    </w:p>
    <w:p>
      <w:pPr>
        <w:spacing w:line="360" w:lineRule="auto"/>
        <w:ind w:firstLine="480" w:firstLineChars="200"/>
        <w:rPr>
          <w:rFonts w:eastAsia="宋体"/>
          <w:sz w:val="24"/>
          <w:szCs w:val="24"/>
        </w:rPr>
      </w:pPr>
      <w:r>
        <w:rPr>
          <w:rFonts w:eastAsia="宋体"/>
          <w:sz w:val="24"/>
          <w:szCs w:val="24"/>
        </w:rPr>
        <w:t>在基本不损害各种构件的前提下，利用红外热成像仪、声频探测仪、电阻率仪、内窥镜等检测设备检查白蚁危害情况、蚁巢位置等的方法。</w:t>
      </w:r>
    </w:p>
    <w:p>
      <w:pPr>
        <w:spacing w:line="360" w:lineRule="auto"/>
        <w:rPr>
          <w:rFonts w:eastAsia="宋体"/>
          <w:sz w:val="24"/>
          <w:szCs w:val="24"/>
        </w:rPr>
      </w:pPr>
      <w:r>
        <w:rPr>
          <w:rFonts w:eastAsiaTheme="minorEastAsia"/>
          <w:b/>
          <w:bCs/>
          <w:sz w:val="24"/>
          <w:szCs w:val="24"/>
        </w:rPr>
        <w:t>2.14</w:t>
      </w:r>
      <w:r>
        <w:rPr>
          <w:rFonts w:hint="eastAsia"/>
          <w:b/>
          <w:bCs/>
          <w:sz w:val="24"/>
        </w:rPr>
        <w:t xml:space="preserve">  </w:t>
      </w:r>
      <w:r>
        <w:rPr>
          <w:rFonts w:eastAsia="宋体"/>
          <w:sz w:val="24"/>
          <w:szCs w:val="24"/>
        </w:rPr>
        <w:t>监测装置</w:t>
      </w:r>
    </w:p>
    <w:p>
      <w:pPr>
        <w:spacing w:line="360" w:lineRule="auto"/>
        <w:ind w:firstLine="480" w:firstLineChars="200"/>
        <w:rPr>
          <w:rFonts w:eastAsia="宋体"/>
          <w:sz w:val="24"/>
          <w:szCs w:val="24"/>
        </w:rPr>
      </w:pPr>
      <w:r>
        <w:rPr>
          <w:rFonts w:eastAsia="宋体"/>
          <w:sz w:val="24"/>
          <w:szCs w:val="24"/>
        </w:rPr>
        <w:t>装有饵料用于监测白蚁活动的装置。</w:t>
      </w:r>
    </w:p>
    <w:p>
      <w:pPr>
        <w:spacing w:line="360" w:lineRule="auto"/>
        <w:rPr>
          <w:rFonts w:eastAsia="宋体"/>
          <w:sz w:val="24"/>
          <w:szCs w:val="24"/>
        </w:rPr>
      </w:pPr>
      <w:r>
        <w:rPr>
          <w:rFonts w:eastAsiaTheme="minorEastAsia"/>
          <w:b/>
          <w:bCs/>
          <w:sz w:val="24"/>
          <w:szCs w:val="24"/>
        </w:rPr>
        <w:t>2.15</w:t>
      </w:r>
      <w:r>
        <w:rPr>
          <w:rFonts w:hint="eastAsia"/>
          <w:b/>
          <w:bCs/>
          <w:sz w:val="24"/>
        </w:rPr>
        <w:t xml:space="preserve">  </w:t>
      </w:r>
      <w:r>
        <w:rPr>
          <w:rFonts w:eastAsia="宋体"/>
          <w:sz w:val="24"/>
          <w:szCs w:val="24"/>
        </w:rPr>
        <w:t>监测控制技术</w:t>
      </w:r>
    </w:p>
    <w:p>
      <w:pPr>
        <w:spacing w:line="360" w:lineRule="auto"/>
        <w:ind w:firstLine="480" w:firstLineChars="200"/>
        <w:rPr>
          <w:rFonts w:eastAsia="宋体"/>
          <w:sz w:val="24"/>
          <w:szCs w:val="24"/>
        </w:rPr>
      </w:pPr>
      <w:r>
        <w:rPr>
          <w:rFonts w:eastAsia="宋体"/>
          <w:sz w:val="24"/>
          <w:szCs w:val="24"/>
        </w:rPr>
        <w:t>在白蚁活动或潜在活动的区域内，设置监测装置对白蚁活动进行监测，在监测装置中发现一定数量的白蚁后，通过喷粉、投放饵剂等处理，有效控制白蚁种群的白蚁防治技术。</w:t>
      </w:r>
    </w:p>
    <w:p>
      <w:pPr>
        <w:spacing w:line="360" w:lineRule="auto"/>
        <w:rPr>
          <w:rFonts w:eastAsia="宋体"/>
          <w:sz w:val="24"/>
          <w:szCs w:val="24"/>
        </w:rPr>
      </w:pPr>
      <w:r>
        <w:rPr>
          <w:rFonts w:eastAsiaTheme="minorEastAsia"/>
          <w:b/>
          <w:bCs/>
          <w:sz w:val="24"/>
          <w:szCs w:val="24"/>
        </w:rPr>
        <w:t>2.16</w:t>
      </w:r>
      <w:r>
        <w:rPr>
          <w:rFonts w:hint="eastAsia" w:eastAsiaTheme="minorEastAsia"/>
          <w:b/>
          <w:bCs/>
          <w:sz w:val="24"/>
          <w:szCs w:val="24"/>
        </w:rPr>
        <w:t xml:space="preserve"> </w:t>
      </w:r>
      <w:r>
        <w:rPr>
          <w:rFonts w:hint="eastAsia"/>
          <w:b/>
          <w:bCs/>
          <w:sz w:val="24"/>
        </w:rPr>
        <w:t xml:space="preserve"> </w:t>
      </w:r>
      <w:r>
        <w:rPr>
          <w:rFonts w:eastAsia="宋体"/>
          <w:sz w:val="24"/>
          <w:szCs w:val="24"/>
        </w:rPr>
        <w:t>白蚁危害分布图</w:t>
      </w:r>
    </w:p>
    <w:p>
      <w:pPr>
        <w:spacing w:line="360" w:lineRule="auto"/>
        <w:ind w:firstLine="480" w:firstLineChars="200"/>
        <w:rPr>
          <w:rFonts w:eastAsia="宋体"/>
          <w:sz w:val="24"/>
          <w:szCs w:val="24"/>
        </w:rPr>
      </w:pPr>
      <w:r>
        <w:rPr>
          <w:rFonts w:eastAsia="宋体"/>
          <w:sz w:val="24"/>
          <w:szCs w:val="24"/>
        </w:rPr>
        <w:t>标注有白蚁危害迹象位置、白蚁活体发现位置、建筑结构受损位置等相关白蚁危害信息的示意图。</w:t>
      </w:r>
    </w:p>
    <w:p>
      <w:pPr>
        <w:spacing w:after="160" w:line="278" w:lineRule="auto"/>
        <w:rPr>
          <w:rFonts w:eastAsia="宋体"/>
          <w:b/>
          <w:bCs/>
          <w:sz w:val="28"/>
          <w:szCs w:val="28"/>
        </w:rPr>
      </w:pPr>
      <w:bookmarkStart w:id="4" w:name="_Toc207050258"/>
      <w:bookmarkStart w:id="5" w:name="_Toc17707"/>
      <w:r>
        <w:rPr>
          <w:rFonts w:hint="eastAsia" w:eastAsia="宋体"/>
          <w:b/>
          <w:bCs/>
          <w:sz w:val="28"/>
          <w:szCs w:val="28"/>
        </w:rPr>
        <w:br w:type="page"/>
      </w:r>
    </w:p>
    <w:p>
      <w:pPr>
        <w:spacing w:line="360" w:lineRule="auto"/>
        <w:jc w:val="center"/>
        <w:rPr>
          <w:rFonts w:eastAsia="宋体"/>
          <w:b/>
          <w:bCs/>
          <w:sz w:val="28"/>
          <w:szCs w:val="28"/>
        </w:rPr>
      </w:pPr>
      <w:r>
        <w:rPr>
          <w:rFonts w:hint="eastAsia" w:eastAsia="宋体"/>
          <w:b/>
          <w:bCs/>
          <w:sz w:val="28"/>
          <w:szCs w:val="28"/>
        </w:rPr>
        <w:t>3基本规定</w:t>
      </w:r>
      <w:bookmarkEnd w:id="4"/>
      <w:bookmarkEnd w:id="5"/>
    </w:p>
    <w:p>
      <w:pPr>
        <w:spacing w:after="160" w:line="278" w:lineRule="auto"/>
        <w:rPr>
          <w:rFonts w:ascii="宋体" w:hAnsi="Courier New" w:eastAsiaTheme="minorEastAsia" w:cstheme="minorBidi"/>
          <w:sz w:val="21"/>
          <w:szCs w:val="22"/>
        </w:rPr>
      </w:pPr>
    </w:p>
    <w:p>
      <w:pPr>
        <w:spacing w:line="360" w:lineRule="auto"/>
        <w:rPr>
          <w:rFonts w:eastAsiaTheme="minorEastAsia"/>
          <w:sz w:val="24"/>
          <w:szCs w:val="24"/>
        </w:rPr>
      </w:pPr>
      <w:r>
        <w:rPr>
          <w:rFonts w:eastAsiaTheme="minorEastAsia"/>
          <w:b/>
          <w:bCs/>
          <w:sz w:val="24"/>
          <w:szCs w:val="24"/>
        </w:rPr>
        <w:t>3.1</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根据《中华人民共和国文物保护法》《苏州市古建筑保护条例》等法律法规的相关规定，在白蚁危害排查中遵循“不改变文物原状”、“最小干预”的原则，避免损坏原有构件，谨慎使用检查工具。</w:t>
      </w:r>
    </w:p>
    <w:p>
      <w:pPr>
        <w:spacing w:line="360" w:lineRule="auto"/>
        <w:rPr>
          <w:rFonts w:eastAsiaTheme="minorEastAsia"/>
          <w:sz w:val="24"/>
          <w:szCs w:val="24"/>
        </w:rPr>
      </w:pPr>
      <w:r>
        <w:rPr>
          <w:rFonts w:eastAsiaTheme="minorEastAsia"/>
          <w:b/>
          <w:bCs/>
          <w:sz w:val="24"/>
          <w:szCs w:val="24"/>
        </w:rPr>
        <w:t>3.2</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白蚁危害排查坚持“全面覆盖、由内及外、由表及里、无损优先”的原则。</w:t>
      </w:r>
    </w:p>
    <w:p>
      <w:pPr>
        <w:spacing w:line="360" w:lineRule="auto"/>
        <w:rPr>
          <w:rFonts w:eastAsiaTheme="minorEastAsia"/>
          <w:sz w:val="24"/>
          <w:szCs w:val="24"/>
        </w:rPr>
      </w:pPr>
      <w:r>
        <w:rPr>
          <w:rFonts w:eastAsiaTheme="minorEastAsia"/>
          <w:b/>
          <w:bCs/>
          <w:sz w:val="24"/>
          <w:szCs w:val="24"/>
        </w:rPr>
        <w:t>3.3</w:t>
      </w:r>
      <w:r>
        <w:rPr>
          <w:rFonts w:hint="eastAsia"/>
          <w:b/>
          <w:bCs/>
          <w:sz w:val="24"/>
        </w:rPr>
        <w:t xml:space="preserve">  </w:t>
      </w:r>
      <w:r>
        <w:rPr>
          <w:rFonts w:eastAsiaTheme="minorEastAsia"/>
          <w:sz w:val="24"/>
          <w:szCs w:val="24"/>
        </w:rPr>
        <w:t>排查中应落实安全责任，按照相关规定做好安全防护措施。</w:t>
      </w:r>
    </w:p>
    <w:p>
      <w:pPr>
        <w:spacing w:after="160" w:line="278" w:lineRule="auto"/>
        <w:rPr>
          <w:rFonts w:asciiTheme="minorEastAsia" w:hAnsiTheme="minorEastAsia" w:eastAsiaTheme="minorEastAsia" w:cstheme="minorBidi"/>
          <w:sz w:val="24"/>
          <w:szCs w:val="24"/>
        </w:rPr>
      </w:pPr>
    </w:p>
    <w:p>
      <w:pPr>
        <w:spacing w:after="160" w:line="278" w:lineRule="auto"/>
        <w:rPr>
          <w:rFonts w:eastAsia="宋体"/>
          <w:b/>
          <w:bCs/>
          <w:sz w:val="28"/>
          <w:szCs w:val="28"/>
        </w:rPr>
      </w:pPr>
      <w:bookmarkStart w:id="6" w:name="_Toc207050259"/>
      <w:bookmarkStart w:id="7" w:name="_Toc6968"/>
      <w:r>
        <w:rPr>
          <w:rFonts w:hint="eastAsia" w:eastAsia="宋体"/>
          <w:b/>
          <w:bCs/>
          <w:sz w:val="28"/>
          <w:szCs w:val="28"/>
        </w:rPr>
        <w:br w:type="page"/>
      </w:r>
    </w:p>
    <w:p>
      <w:pPr>
        <w:spacing w:line="360" w:lineRule="auto"/>
        <w:jc w:val="center"/>
        <w:rPr>
          <w:rFonts w:eastAsia="宋体"/>
          <w:b/>
          <w:bCs/>
          <w:sz w:val="28"/>
          <w:szCs w:val="28"/>
        </w:rPr>
      </w:pPr>
      <w:r>
        <w:rPr>
          <w:rFonts w:hint="eastAsia" w:eastAsia="宋体"/>
          <w:b/>
          <w:bCs/>
          <w:sz w:val="28"/>
          <w:szCs w:val="28"/>
        </w:rPr>
        <w:t>4白蚁危害</w:t>
      </w:r>
      <w:bookmarkEnd w:id="6"/>
      <w:r>
        <w:rPr>
          <w:rFonts w:hint="eastAsia" w:eastAsia="宋体"/>
          <w:b/>
          <w:bCs/>
          <w:sz w:val="28"/>
          <w:szCs w:val="28"/>
        </w:rPr>
        <w:t>排查</w:t>
      </w:r>
      <w:bookmarkEnd w:id="7"/>
    </w:p>
    <w:p>
      <w:pPr>
        <w:spacing w:after="160" w:line="278" w:lineRule="auto"/>
        <w:rPr>
          <w:rFonts w:ascii="宋体" w:hAnsi="Courier New" w:eastAsiaTheme="minorEastAsia" w:cstheme="minorBidi"/>
          <w:sz w:val="21"/>
          <w:szCs w:val="22"/>
        </w:rPr>
      </w:pPr>
    </w:p>
    <w:p>
      <w:pPr>
        <w:spacing w:line="360" w:lineRule="auto"/>
        <w:rPr>
          <w:rFonts w:eastAsiaTheme="minorEastAsia"/>
          <w:sz w:val="24"/>
          <w:szCs w:val="24"/>
        </w:rPr>
      </w:pPr>
      <w:r>
        <w:rPr>
          <w:rFonts w:eastAsiaTheme="minorEastAsia"/>
          <w:b/>
          <w:bCs/>
          <w:sz w:val="24"/>
          <w:szCs w:val="24"/>
        </w:rPr>
        <w:t>4.1</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排查应以建筑单体为单位，对室内及室外进行综合检查。</w:t>
      </w:r>
    </w:p>
    <w:p>
      <w:pPr>
        <w:spacing w:line="360" w:lineRule="auto"/>
        <w:rPr>
          <w:rFonts w:eastAsiaTheme="minorEastAsia"/>
          <w:sz w:val="24"/>
          <w:szCs w:val="24"/>
        </w:rPr>
      </w:pPr>
      <w:r>
        <w:rPr>
          <w:rFonts w:eastAsiaTheme="minorEastAsia"/>
          <w:b/>
          <w:bCs/>
          <w:sz w:val="24"/>
          <w:szCs w:val="24"/>
        </w:rPr>
        <w:t>4.2</w:t>
      </w:r>
      <w:r>
        <w:rPr>
          <w:rFonts w:hint="eastAsia" w:eastAsiaTheme="minorEastAsia"/>
          <w:b/>
          <w:bCs/>
          <w:sz w:val="24"/>
          <w:szCs w:val="24"/>
        </w:rPr>
        <w:t xml:space="preserve">  </w:t>
      </w:r>
      <w:r>
        <w:rPr>
          <w:rFonts w:eastAsiaTheme="minorEastAsia"/>
          <w:sz w:val="24"/>
          <w:szCs w:val="24"/>
        </w:rPr>
        <w:t>排查可采用人工询问、目视检查、敲击辨识、探针探查、无损检测、监测控制等方法。</w:t>
      </w:r>
    </w:p>
    <w:p>
      <w:pPr>
        <w:spacing w:line="360" w:lineRule="auto"/>
        <w:rPr>
          <w:rFonts w:eastAsiaTheme="minorEastAsia"/>
          <w:sz w:val="24"/>
          <w:szCs w:val="24"/>
        </w:rPr>
      </w:pPr>
      <w:r>
        <w:rPr>
          <w:rFonts w:eastAsiaTheme="minorEastAsia"/>
          <w:b/>
          <w:bCs/>
          <w:sz w:val="24"/>
          <w:szCs w:val="24"/>
        </w:rPr>
        <w:t>4.3</w:t>
      </w:r>
      <w:r>
        <w:rPr>
          <w:rFonts w:hint="eastAsia" w:eastAsiaTheme="minorEastAsia"/>
          <w:b/>
          <w:bCs/>
          <w:sz w:val="24"/>
          <w:szCs w:val="24"/>
        </w:rPr>
        <w:t xml:space="preserve">  </w:t>
      </w:r>
      <w:r>
        <w:rPr>
          <w:rFonts w:eastAsiaTheme="minorEastAsia"/>
          <w:sz w:val="24"/>
          <w:szCs w:val="24"/>
        </w:rPr>
        <w:t>排查应包括下列主要内容：</w:t>
      </w:r>
    </w:p>
    <w:p>
      <w:pPr>
        <w:spacing w:line="360" w:lineRule="auto"/>
        <w:ind w:firstLine="482" w:firstLineChars="200"/>
        <w:rPr>
          <w:rFonts w:eastAsiaTheme="minorEastAsia"/>
          <w:sz w:val="24"/>
          <w:szCs w:val="24"/>
        </w:rPr>
      </w:pPr>
      <w:r>
        <w:rPr>
          <w:rFonts w:eastAsiaTheme="minorEastAsia"/>
          <w:b/>
          <w:bCs/>
          <w:sz w:val="24"/>
          <w:szCs w:val="24"/>
        </w:rPr>
        <w:t xml:space="preserve">1 </w:t>
      </w:r>
      <w:r>
        <w:rPr>
          <w:rFonts w:eastAsiaTheme="minorEastAsia"/>
          <w:sz w:val="24"/>
          <w:szCs w:val="24"/>
        </w:rPr>
        <w:t>白蚁危害种类；</w:t>
      </w:r>
    </w:p>
    <w:p>
      <w:pPr>
        <w:spacing w:line="360" w:lineRule="auto"/>
        <w:ind w:firstLine="482" w:firstLineChars="200"/>
        <w:rPr>
          <w:rFonts w:eastAsiaTheme="minorEastAsia"/>
          <w:sz w:val="24"/>
          <w:szCs w:val="24"/>
        </w:rPr>
      </w:pPr>
      <w:r>
        <w:rPr>
          <w:rFonts w:eastAsiaTheme="minorEastAsia"/>
          <w:b/>
          <w:bCs/>
          <w:sz w:val="24"/>
          <w:szCs w:val="24"/>
        </w:rPr>
        <w:t xml:space="preserve">2 </w:t>
      </w:r>
      <w:r>
        <w:rPr>
          <w:rFonts w:eastAsiaTheme="minorEastAsia"/>
          <w:sz w:val="24"/>
          <w:szCs w:val="24"/>
        </w:rPr>
        <w:t>白蚁活动迹象及范围；</w:t>
      </w:r>
    </w:p>
    <w:p>
      <w:pPr>
        <w:spacing w:line="360" w:lineRule="auto"/>
        <w:ind w:firstLine="482" w:firstLineChars="200"/>
        <w:rPr>
          <w:rFonts w:eastAsiaTheme="minorEastAsia"/>
          <w:sz w:val="24"/>
          <w:szCs w:val="24"/>
        </w:rPr>
      </w:pPr>
      <w:r>
        <w:rPr>
          <w:rFonts w:eastAsiaTheme="minorEastAsia"/>
          <w:b/>
          <w:bCs/>
          <w:sz w:val="24"/>
          <w:szCs w:val="24"/>
        </w:rPr>
        <w:t xml:space="preserve">3 </w:t>
      </w:r>
      <w:r>
        <w:rPr>
          <w:rFonts w:eastAsiaTheme="minorEastAsia"/>
          <w:sz w:val="24"/>
          <w:szCs w:val="24"/>
        </w:rPr>
        <w:t>白蚁危害部位及结构损坏程度；</w:t>
      </w:r>
    </w:p>
    <w:p>
      <w:pPr>
        <w:spacing w:line="360" w:lineRule="auto"/>
        <w:ind w:firstLine="482" w:firstLineChars="200"/>
        <w:rPr>
          <w:rFonts w:eastAsiaTheme="minorEastAsia"/>
          <w:sz w:val="24"/>
          <w:szCs w:val="24"/>
        </w:rPr>
      </w:pPr>
      <w:r>
        <w:rPr>
          <w:rFonts w:eastAsiaTheme="minorEastAsia"/>
          <w:b/>
          <w:bCs/>
          <w:sz w:val="24"/>
          <w:szCs w:val="24"/>
        </w:rPr>
        <w:t xml:space="preserve">4 </w:t>
      </w:r>
      <w:r>
        <w:rPr>
          <w:rFonts w:eastAsiaTheme="minorEastAsia"/>
          <w:sz w:val="24"/>
          <w:szCs w:val="24"/>
        </w:rPr>
        <w:t>白蚁分飞和筑巢情况；</w:t>
      </w:r>
    </w:p>
    <w:p>
      <w:pPr>
        <w:spacing w:line="360" w:lineRule="auto"/>
        <w:ind w:firstLine="482" w:firstLineChars="200"/>
        <w:rPr>
          <w:rFonts w:eastAsiaTheme="minorEastAsia"/>
          <w:sz w:val="24"/>
          <w:szCs w:val="24"/>
        </w:rPr>
      </w:pPr>
      <w:r>
        <w:rPr>
          <w:rFonts w:eastAsiaTheme="minorEastAsia"/>
          <w:b/>
          <w:bCs/>
          <w:sz w:val="24"/>
          <w:szCs w:val="24"/>
        </w:rPr>
        <w:t xml:space="preserve">5 </w:t>
      </w:r>
      <w:r>
        <w:rPr>
          <w:rFonts w:eastAsiaTheme="minorEastAsia"/>
          <w:sz w:val="24"/>
          <w:szCs w:val="24"/>
        </w:rPr>
        <w:t>木材腐朽、结构性裂缝、渗漏点等情况；</w:t>
      </w:r>
    </w:p>
    <w:p>
      <w:pPr>
        <w:spacing w:line="360" w:lineRule="auto"/>
        <w:ind w:firstLine="482" w:firstLineChars="200"/>
        <w:rPr>
          <w:rFonts w:eastAsiaTheme="minorEastAsia"/>
          <w:sz w:val="24"/>
          <w:szCs w:val="24"/>
        </w:rPr>
      </w:pPr>
      <w:r>
        <w:rPr>
          <w:rFonts w:eastAsiaTheme="minorEastAsia"/>
          <w:b/>
          <w:bCs/>
          <w:sz w:val="24"/>
          <w:szCs w:val="24"/>
        </w:rPr>
        <w:t xml:space="preserve">6 </w:t>
      </w:r>
      <w:r>
        <w:rPr>
          <w:rFonts w:eastAsiaTheme="minorEastAsia"/>
          <w:sz w:val="24"/>
          <w:szCs w:val="24"/>
        </w:rPr>
        <w:t>周边环境白蚁分布和危害情况。</w:t>
      </w:r>
    </w:p>
    <w:p>
      <w:pPr>
        <w:spacing w:line="360" w:lineRule="auto"/>
        <w:rPr>
          <w:rFonts w:eastAsiaTheme="minorEastAsia"/>
          <w:sz w:val="24"/>
          <w:szCs w:val="24"/>
        </w:rPr>
      </w:pPr>
      <w:r>
        <w:rPr>
          <w:rFonts w:eastAsiaTheme="minorEastAsia"/>
          <w:b/>
          <w:bCs/>
          <w:sz w:val="24"/>
          <w:szCs w:val="24"/>
        </w:rPr>
        <w:t>4.4</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排查应收集以下内容：</w:t>
      </w:r>
    </w:p>
    <w:p>
      <w:pPr>
        <w:spacing w:line="360" w:lineRule="auto"/>
        <w:ind w:firstLine="482" w:firstLineChars="200"/>
        <w:rPr>
          <w:rFonts w:eastAsiaTheme="minorEastAsia"/>
          <w:sz w:val="24"/>
          <w:szCs w:val="24"/>
        </w:rPr>
      </w:pPr>
      <w:r>
        <w:rPr>
          <w:rFonts w:eastAsiaTheme="minorEastAsia"/>
          <w:b/>
          <w:bCs/>
          <w:sz w:val="24"/>
          <w:szCs w:val="24"/>
        </w:rPr>
        <w:t xml:space="preserve">1 </w:t>
      </w:r>
      <w:r>
        <w:rPr>
          <w:rFonts w:eastAsiaTheme="minorEastAsia"/>
          <w:sz w:val="24"/>
          <w:szCs w:val="24"/>
        </w:rPr>
        <w:t>基本信息：建筑名称、地址、建造年代、建筑结构、保护等级、建筑面积等；</w:t>
      </w:r>
    </w:p>
    <w:p>
      <w:pPr>
        <w:spacing w:line="360" w:lineRule="auto"/>
        <w:ind w:firstLine="482" w:firstLineChars="200"/>
        <w:rPr>
          <w:rFonts w:eastAsiaTheme="minorEastAsia"/>
          <w:sz w:val="24"/>
          <w:szCs w:val="24"/>
        </w:rPr>
      </w:pPr>
      <w:r>
        <w:rPr>
          <w:rFonts w:eastAsiaTheme="minorEastAsia"/>
          <w:b/>
          <w:bCs/>
          <w:sz w:val="24"/>
          <w:szCs w:val="24"/>
        </w:rPr>
        <w:t xml:space="preserve">2 </w:t>
      </w:r>
      <w:r>
        <w:rPr>
          <w:rFonts w:eastAsiaTheme="minorEastAsia"/>
          <w:sz w:val="24"/>
          <w:szCs w:val="24"/>
        </w:rPr>
        <w:t>木材种类：松木、杉木、柏木、楠木、樟木、橡木等；</w:t>
      </w:r>
    </w:p>
    <w:p>
      <w:pPr>
        <w:spacing w:line="360" w:lineRule="auto"/>
        <w:ind w:firstLine="482" w:firstLineChars="200"/>
        <w:rPr>
          <w:rFonts w:eastAsiaTheme="minorEastAsia"/>
          <w:sz w:val="24"/>
          <w:szCs w:val="24"/>
        </w:rPr>
      </w:pPr>
      <w:r>
        <w:rPr>
          <w:rFonts w:eastAsiaTheme="minorEastAsia"/>
          <w:b/>
          <w:bCs/>
          <w:sz w:val="24"/>
          <w:szCs w:val="24"/>
        </w:rPr>
        <w:t xml:space="preserve">3 </w:t>
      </w:r>
      <w:r>
        <w:rPr>
          <w:rFonts w:eastAsiaTheme="minorEastAsia"/>
          <w:sz w:val="24"/>
          <w:szCs w:val="24"/>
        </w:rPr>
        <w:t>环境状况：城市、河湖边、山区、树林等；</w:t>
      </w:r>
    </w:p>
    <w:p>
      <w:pPr>
        <w:spacing w:line="360" w:lineRule="auto"/>
        <w:ind w:firstLine="482" w:firstLineChars="200"/>
        <w:rPr>
          <w:rFonts w:eastAsiaTheme="minorEastAsia"/>
          <w:sz w:val="24"/>
          <w:szCs w:val="24"/>
        </w:rPr>
      </w:pPr>
      <w:r>
        <w:rPr>
          <w:rFonts w:eastAsiaTheme="minorEastAsia"/>
          <w:b/>
          <w:bCs/>
          <w:sz w:val="24"/>
          <w:szCs w:val="24"/>
        </w:rPr>
        <w:t xml:space="preserve">4 </w:t>
      </w:r>
      <w:r>
        <w:rPr>
          <w:rFonts w:eastAsiaTheme="minorEastAsia"/>
          <w:sz w:val="24"/>
          <w:szCs w:val="24"/>
        </w:rPr>
        <w:t>白蚁危害情况：蚁情、维护及防治历史等。</w:t>
      </w:r>
    </w:p>
    <w:p>
      <w:pPr>
        <w:spacing w:line="360" w:lineRule="auto"/>
        <w:rPr>
          <w:rFonts w:eastAsiaTheme="minorEastAsia"/>
          <w:sz w:val="24"/>
          <w:szCs w:val="24"/>
        </w:rPr>
      </w:pPr>
      <w:bookmarkStart w:id="8" w:name="_Hlk205758063"/>
      <w:r>
        <w:rPr>
          <w:rFonts w:eastAsiaTheme="minorEastAsia"/>
          <w:b/>
          <w:bCs/>
          <w:sz w:val="24"/>
          <w:szCs w:val="24"/>
        </w:rPr>
        <w:t>4.5</w:t>
      </w:r>
      <w:bookmarkEnd w:id="8"/>
      <w:r>
        <w:rPr>
          <w:rFonts w:hint="eastAsia"/>
          <w:b/>
          <w:bCs/>
          <w:sz w:val="24"/>
        </w:rPr>
        <w:t xml:space="preserve">  </w:t>
      </w:r>
      <w:r>
        <w:rPr>
          <w:rFonts w:eastAsiaTheme="minorEastAsia"/>
          <w:sz w:val="24"/>
          <w:szCs w:val="24"/>
        </w:rPr>
        <w:t>基于建筑特性，对以下五类高风险区域进行重点检查：</w:t>
      </w:r>
    </w:p>
    <w:p>
      <w:pPr>
        <w:spacing w:line="360" w:lineRule="auto"/>
        <w:ind w:firstLine="482" w:firstLineChars="200"/>
        <w:rPr>
          <w:rFonts w:eastAsiaTheme="minorEastAsia"/>
          <w:sz w:val="24"/>
          <w:szCs w:val="24"/>
        </w:rPr>
      </w:pPr>
      <w:r>
        <w:rPr>
          <w:rFonts w:eastAsiaTheme="minorEastAsia"/>
          <w:b/>
          <w:bCs/>
          <w:sz w:val="24"/>
          <w:szCs w:val="24"/>
        </w:rPr>
        <w:t xml:space="preserve">1 </w:t>
      </w:r>
      <w:r>
        <w:rPr>
          <w:rFonts w:eastAsiaTheme="minorEastAsia"/>
          <w:sz w:val="24"/>
          <w:szCs w:val="24"/>
        </w:rPr>
        <w:t>木-土/石接触点：嵌墙、贴墙、接地木构件等；</w:t>
      </w:r>
    </w:p>
    <w:p>
      <w:pPr>
        <w:spacing w:line="360" w:lineRule="auto"/>
        <w:ind w:firstLine="482" w:firstLineChars="200"/>
        <w:rPr>
          <w:rFonts w:eastAsiaTheme="minorEastAsia"/>
          <w:sz w:val="24"/>
          <w:szCs w:val="24"/>
        </w:rPr>
      </w:pPr>
      <w:r>
        <w:rPr>
          <w:rFonts w:eastAsiaTheme="minorEastAsia"/>
          <w:b/>
          <w:bCs/>
          <w:sz w:val="24"/>
          <w:szCs w:val="24"/>
        </w:rPr>
        <w:t xml:space="preserve">2 </w:t>
      </w:r>
      <w:r>
        <w:rPr>
          <w:rFonts w:eastAsiaTheme="minorEastAsia"/>
          <w:sz w:val="24"/>
          <w:szCs w:val="24"/>
        </w:rPr>
        <w:t>潮湿区域：水体邻近区（水池、水井）、渗漏区、密闭潮湿区（地下室、厨房、卫生间）等；</w:t>
      </w:r>
    </w:p>
    <w:p>
      <w:pPr>
        <w:spacing w:line="360" w:lineRule="auto"/>
        <w:ind w:firstLine="482" w:firstLineChars="200"/>
        <w:rPr>
          <w:rFonts w:eastAsiaTheme="minorEastAsia"/>
          <w:sz w:val="24"/>
          <w:szCs w:val="24"/>
        </w:rPr>
      </w:pPr>
      <w:r>
        <w:rPr>
          <w:rFonts w:eastAsiaTheme="minorEastAsia"/>
          <w:b/>
          <w:bCs/>
          <w:sz w:val="24"/>
          <w:szCs w:val="24"/>
        </w:rPr>
        <w:t xml:space="preserve">3 </w:t>
      </w:r>
      <w:r>
        <w:rPr>
          <w:rFonts w:eastAsiaTheme="minorEastAsia"/>
          <w:sz w:val="24"/>
          <w:szCs w:val="24"/>
        </w:rPr>
        <w:t>隐蔽结构：梁枋榫卯节点、斗拱、草架及天花板上部等；</w:t>
      </w:r>
    </w:p>
    <w:p>
      <w:pPr>
        <w:spacing w:line="360" w:lineRule="auto"/>
        <w:ind w:firstLine="482" w:firstLineChars="200"/>
        <w:rPr>
          <w:rFonts w:eastAsiaTheme="minorEastAsia"/>
          <w:sz w:val="24"/>
          <w:szCs w:val="24"/>
        </w:rPr>
      </w:pPr>
      <w:r>
        <w:rPr>
          <w:rFonts w:eastAsiaTheme="minorEastAsia"/>
          <w:b/>
          <w:bCs/>
          <w:sz w:val="24"/>
          <w:szCs w:val="24"/>
        </w:rPr>
        <w:t xml:space="preserve">4 </w:t>
      </w:r>
      <w:r>
        <w:rPr>
          <w:rFonts w:eastAsiaTheme="minorEastAsia"/>
          <w:sz w:val="24"/>
          <w:szCs w:val="24"/>
        </w:rPr>
        <w:t>隐患部位：存在潮湿、腐朽或裂缝等情况的木构件；</w:t>
      </w:r>
    </w:p>
    <w:p>
      <w:pPr>
        <w:spacing w:line="360" w:lineRule="auto"/>
        <w:ind w:firstLine="482" w:firstLineChars="200"/>
        <w:rPr>
          <w:rFonts w:eastAsiaTheme="minorEastAsia"/>
          <w:sz w:val="24"/>
          <w:szCs w:val="24"/>
        </w:rPr>
      </w:pPr>
      <w:r>
        <w:rPr>
          <w:rFonts w:eastAsiaTheme="minorEastAsia"/>
          <w:b/>
          <w:bCs/>
          <w:sz w:val="24"/>
          <w:szCs w:val="24"/>
        </w:rPr>
        <w:t xml:space="preserve">5 </w:t>
      </w:r>
      <w:r>
        <w:rPr>
          <w:rFonts w:eastAsiaTheme="minorEastAsia"/>
          <w:sz w:val="24"/>
          <w:szCs w:val="24"/>
        </w:rPr>
        <w:t>建筑与外环境相邻的位置：近绿化带墙体、旧木料堆放点周边等。</w:t>
      </w:r>
    </w:p>
    <w:p>
      <w:pPr>
        <w:spacing w:line="360" w:lineRule="auto"/>
        <w:rPr>
          <w:rFonts w:eastAsiaTheme="minorEastAsia"/>
          <w:sz w:val="24"/>
          <w:szCs w:val="24"/>
        </w:rPr>
      </w:pPr>
      <w:r>
        <w:rPr>
          <w:rFonts w:eastAsiaTheme="minorEastAsia"/>
          <w:b/>
          <w:bCs/>
          <w:sz w:val="24"/>
          <w:szCs w:val="24"/>
        </w:rPr>
        <w:t>4.6</w:t>
      </w:r>
      <w:r>
        <w:rPr>
          <w:rFonts w:hint="eastAsia" w:eastAsiaTheme="minorEastAsia"/>
          <w:b/>
          <w:bCs/>
          <w:sz w:val="24"/>
          <w:szCs w:val="24"/>
        </w:rPr>
        <w:t xml:space="preserve">  </w:t>
      </w:r>
      <w:r>
        <w:rPr>
          <w:rFonts w:eastAsiaTheme="minorEastAsia"/>
          <w:sz w:val="24"/>
          <w:szCs w:val="24"/>
        </w:rPr>
        <w:t>排查按室内和室外分步骤展开，检查是否有蚁路、通气孔、分飞孔、变色空鼓等情况：</w:t>
      </w:r>
    </w:p>
    <w:p>
      <w:pPr>
        <w:spacing w:line="360" w:lineRule="auto"/>
        <w:rPr>
          <w:rFonts w:eastAsiaTheme="minorEastAsia"/>
          <w:sz w:val="24"/>
          <w:szCs w:val="24"/>
        </w:rPr>
      </w:pPr>
      <w:r>
        <w:rPr>
          <w:rFonts w:eastAsiaTheme="minorEastAsia"/>
          <w:b/>
          <w:bCs/>
          <w:sz w:val="24"/>
          <w:szCs w:val="24"/>
        </w:rPr>
        <w:t>4.6.1</w:t>
      </w:r>
      <w:r>
        <w:rPr>
          <w:rFonts w:hint="eastAsia"/>
          <w:b/>
          <w:bCs/>
          <w:sz w:val="24"/>
        </w:rPr>
        <w:t xml:space="preserve">  </w:t>
      </w:r>
      <w:r>
        <w:rPr>
          <w:rFonts w:eastAsiaTheme="minorEastAsia"/>
          <w:sz w:val="24"/>
          <w:szCs w:val="24"/>
        </w:rPr>
        <w:t>室内排查</w:t>
      </w:r>
    </w:p>
    <w:p>
      <w:pPr>
        <w:spacing w:line="360" w:lineRule="auto"/>
        <w:ind w:firstLine="482" w:firstLineChars="200"/>
        <w:rPr>
          <w:rFonts w:eastAsiaTheme="minorEastAsia"/>
          <w:sz w:val="24"/>
          <w:szCs w:val="24"/>
        </w:rPr>
      </w:pPr>
      <w:r>
        <w:rPr>
          <w:rFonts w:eastAsiaTheme="minorEastAsia"/>
          <w:b/>
          <w:bCs/>
          <w:sz w:val="24"/>
          <w:szCs w:val="24"/>
        </w:rPr>
        <w:t xml:space="preserve">1 </w:t>
      </w:r>
      <w:r>
        <w:rPr>
          <w:rFonts w:eastAsiaTheme="minorEastAsia"/>
          <w:sz w:val="24"/>
          <w:szCs w:val="24"/>
        </w:rPr>
        <w:t>地面：检查木地板、木楼板（特别是靠近墙体处）、砖石等铺贴层缝隙；</w:t>
      </w:r>
    </w:p>
    <w:p>
      <w:pPr>
        <w:spacing w:line="360" w:lineRule="auto"/>
        <w:ind w:firstLine="482" w:firstLineChars="200"/>
        <w:rPr>
          <w:rFonts w:eastAsiaTheme="minorEastAsia"/>
          <w:sz w:val="24"/>
          <w:szCs w:val="24"/>
        </w:rPr>
      </w:pPr>
      <w:r>
        <w:rPr>
          <w:rFonts w:eastAsiaTheme="minorEastAsia"/>
          <w:b/>
          <w:bCs/>
          <w:sz w:val="24"/>
          <w:szCs w:val="24"/>
        </w:rPr>
        <w:t>2</w:t>
      </w:r>
      <w:r>
        <w:rPr>
          <w:rFonts w:hint="eastAsia" w:eastAsiaTheme="minorEastAsia"/>
          <w:b/>
          <w:bCs/>
          <w:sz w:val="24"/>
          <w:szCs w:val="24"/>
        </w:rPr>
        <w:t xml:space="preserve"> </w:t>
      </w:r>
      <w:r>
        <w:rPr>
          <w:rFonts w:eastAsiaTheme="minorEastAsia"/>
          <w:sz w:val="24"/>
          <w:szCs w:val="24"/>
        </w:rPr>
        <w:t>墙体：检查砖墙与木构件交接处、木隔断、板壁、墙根、木装修层等；</w:t>
      </w:r>
    </w:p>
    <w:p>
      <w:pPr>
        <w:spacing w:line="360" w:lineRule="auto"/>
        <w:ind w:firstLine="482" w:firstLineChars="200"/>
        <w:rPr>
          <w:rFonts w:eastAsiaTheme="minorEastAsia"/>
          <w:sz w:val="24"/>
          <w:szCs w:val="24"/>
        </w:rPr>
      </w:pPr>
      <w:r>
        <w:rPr>
          <w:rFonts w:eastAsiaTheme="minorEastAsia"/>
          <w:b/>
          <w:bCs/>
          <w:sz w:val="24"/>
          <w:szCs w:val="24"/>
        </w:rPr>
        <w:t xml:space="preserve">3 </w:t>
      </w:r>
      <w:r>
        <w:rPr>
          <w:rFonts w:eastAsiaTheme="minorEastAsia"/>
          <w:sz w:val="24"/>
          <w:szCs w:val="24"/>
        </w:rPr>
        <w:t>木构件：检查梁、枋、檩、木承重等承重木构件及椽、雀替、木门窗、地栿等非承重木构件。重点是榫卯结合处、梁柱节点、梁檩搁置点、屋面椽条端头、斗拱内部缝隙等；</w:t>
      </w:r>
    </w:p>
    <w:p>
      <w:pPr>
        <w:spacing w:line="360" w:lineRule="auto"/>
        <w:ind w:firstLine="482" w:firstLineChars="200"/>
        <w:rPr>
          <w:rFonts w:eastAsiaTheme="minorEastAsia"/>
          <w:sz w:val="24"/>
          <w:szCs w:val="24"/>
        </w:rPr>
      </w:pPr>
      <w:r>
        <w:rPr>
          <w:rFonts w:eastAsiaTheme="minorEastAsia"/>
          <w:b/>
          <w:bCs/>
          <w:sz w:val="24"/>
          <w:szCs w:val="24"/>
        </w:rPr>
        <w:t xml:space="preserve">4 </w:t>
      </w:r>
      <w:r>
        <w:rPr>
          <w:rFonts w:eastAsiaTheme="minorEastAsia"/>
          <w:sz w:val="24"/>
          <w:szCs w:val="24"/>
        </w:rPr>
        <w:t>家具与陈设：检查固定或大型木家具的背部和底部等；</w:t>
      </w:r>
    </w:p>
    <w:p>
      <w:pPr>
        <w:spacing w:line="360" w:lineRule="auto"/>
        <w:ind w:firstLine="482" w:firstLineChars="200"/>
        <w:rPr>
          <w:rFonts w:eastAsiaTheme="minorEastAsia"/>
          <w:sz w:val="24"/>
          <w:szCs w:val="24"/>
        </w:rPr>
      </w:pPr>
      <w:r>
        <w:rPr>
          <w:rFonts w:eastAsiaTheme="minorEastAsia"/>
          <w:b/>
          <w:bCs/>
          <w:sz w:val="24"/>
          <w:szCs w:val="24"/>
        </w:rPr>
        <w:t xml:space="preserve">5 </w:t>
      </w:r>
      <w:r>
        <w:rPr>
          <w:rFonts w:eastAsiaTheme="minorEastAsia"/>
          <w:sz w:val="24"/>
          <w:szCs w:val="24"/>
        </w:rPr>
        <w:t>楼梯：检查楼梯踏板、扶手、栏杆等。重点是楼梯间整体环境及地面与楼梯的接触部位；</w:t>
      </w:r>
    </w:p>
    <w:p>
      <w:pPr>
        <w:spacing w:line="360" w:lineRule="auto"/>
        <w:ind w:firstLine="482" w:firstLineChars="200"/>
        <w:rPr>
          <w:rFonts w:eastAsiaTheme="minorEastAsia"/>
          <w:sz w:val="24"/>
          <w:szCs w:val="24"/>
        </w:rPr>
      </w:pPr>
      <w:r>
        <w:rPr>
          <w:rFonts w:eastAsiaTheme="minorEastAsia"/>
          <w:b/>
          <w:bCs/>
          <w:sz w:val="24"/>
          <w:szCs w:val="24"/>
        </w:rPr>
        <w:t xml:space="preserve">6 </w:t>
      </w:r>
      <w:r>
        <w:rPr>
          <w:rFonts w:eastAsiaTheme="minorEastAsia"/>
          <w:sz w:val="24"/>
          <w:szCs w:val="24"/>
        </w:rPr>
        <w:t>天花、草架与藻井：检查天花背面、天花边缘与墙体交接处、草架及藻井木构件；</w:t>
      </w:r>
    </w:p>
    <w:p>
      <w:pPr>
        <w:spacing w:line="360" w:lineRule="auto"/>
        <w:ind w:firstLine="482" w:firstLineChars="200"/>
        <w:rPr>
          <w:rFonts w:eastAsiaTheme="minorEastAsia"/>
          <w:sz w:val="24"/>
          <w:szCs w:val="24"/>
        </w:rPr>
      </w:pPr>
      <w:r>
        <w:rPr>
          <w:rFonts w:eastAsiaTheme="minorEastAsia"/>
          <w:b/>
          <w:bCs/>
          <w:sz w:val="24"/>
          <w:szCs w:val="24"/>
        </w:rPr>
        <w:t xml:space="preserve">7 </w:t>
      </w:r>
      <w:r>
        <w:rPr>
          <w:rFonts w:eastAsiaTheme="minorEastAsia"/>
          <w:sz w:val="24"/>
          <w:szCs w:val="24"/>
        </w:rPr>
        <w:t>屋面：检查檐口、封檐板、望板等；</w:t>
      </w:r>
    </w:p>
    <w:p>
      <w:pPr>
        <w:spacing w:line="360" w:lineRule="auto"/>
        <w:ind w:firstLine="482" w:firstLineChars="200"/>
        <w:rPr>
          <w:rFonts w:eastAsiaTheme="minorEastAsia"/>
          <w:sz w:val="24"/>
          <w:szCs w:val="24"/>
        </w:rPr>
      </w:pPr>
      <w:r>
        <w:rPr>
          <w:rFonts w:eastAsiaTheme="minorEastAsia"/>
          <w:b/>
          <w:bCs/>
          <w:sz w:val="24"/>
          <w:szCs w:val="24"/>
        </w:rPr>
        <w:t xml:space="preserve">8 </w:t>
      </w:r>
      <w:r>
        <w:rPr>
          <w:rFonts w:eastAsiaTheme="minorEastAsia"/>
          <w:sz w:val="24"/>
          <w:szCs w:val="24"/>
        </w:rPr>
        <w:t>高处建筑构件：对于人工检查无法触及到的悬鱼、惹草、博风、山面等构件，可参考附录D采用无人机使用技术进行检查。</w:t>
      </w:r>
    </w:p>
    <w:p>
      <w:pPr>
        <w:spacing w:line="360" w:lineRule="auto"/>
        <w:rPr>
          <w:rFonts w:eastAsiaTheme="minorEastAsia"/>
          <w:sz w:val="24"/>
          <w:szCs w:val="24"/>
        </w:rPr>
      </w:pPr>
      <w:r>
        <w:rPr>
          <w:rFonts w:eastAsiaTheme="minorEastAsia"/>
          <w:b/>
          <w:bCs/>
          <w:sz w:val="24"/>
          <w:szCs w:val="24"/>
        </w:rPr>
        <w:t>4.6.2</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室外排查</w:t>
      </w:r>
    </w:p>
    <w:p>
      <w:pPr>
        <w:spacing w:line="360" w:lineRule="auto"/>
        <w:ind w:firstLine="482" w:firstLineChars="200"/>
        <w:rPr>
          <w:rFonts w:eastAsiaTheme="minorEastAsia"/>
          <w:sz w:val="24"/>
          <w:szCs w:val="24"/>
        </w:rPr>
      </w:pPr>
      <w:r>
        <w:rPr>
          <w:rFonts w:eastAsiaTheme="minorEastAsia"/>
          <w:b/>
          <w:bCs/>
          <w:sz w:val="24"/>
          <w:szCs w:val="24"/>
        </w:rPr>
        <w:t xml:space="preserve">1 </w:t>
      </w:r>
      <w:r>
        <w:rPr>
          <w:rFonts w:eastAsiaTheme="minorEastAsia"/>
          <w:sz w:val="24"/>
          <w:szCs w:val="24"/>
        </w:rPr>
        <w:t>绿化区域</w:t>
      </w:r>
      <w:r>
        <w:rPr>
          <w:rFonts w:hint="eastAsia" w:ascii="宋体" w:hAnsi="宋体" w:eastAsia="宋体" w:cs="宋体"/>
          <w:sz w:val="24"/>
          <w:szCs w:val="24"/>
        </w:rPr>
        <w:t>:</w:t>
      </w:r>
      <w:r>
        <w:rPr>
          <w:rFonts w:eastAsiaTheme="minorEastAsia"/>
          <w:sz w:val="24"/>
          <w:szCs w:val="24"/>
        </w:rPr>
        <w:t>检查绿化带及绿化树木。重点是树干基部、树木折损枝桠断面、树木表皮、枯立木、树洞及支撑木等；</w:t>
      </w:r>
    </w:p>
    <w:p>
      <w:pPr>
        <w:spacing w:line="360" w:lineRule="auto"/>
        <w:ind w:firstLine="482" w:firstLineChars="200"/>
        <w:rPr>
          <w:rFonts w:eastAsiaTheme="minorEastAsia"/>
          <w:sz w:val="24"/>
          <w:szCs w:val="24"/>
        </w:rPr>
      </w:pPr>
      <w:r>
        <w:rPr>
          <w:rFonts w:eastAsiaTheme="minorEastAsia"/>
          <w:b/>
          <w:bCs/>
          <w:sz w:val="24"/>
          <w:szCs w:val="24"/>
        </w:rPr>
        <w:t>2</w:t>
      </w:r>
      <w:r>
        <w:rPr>
          <w:rFonts w:eastAsiaTheme="minorEastAsia"/>
          <w:sz w:val="24"/>
          <w:szCs w:val="24"/>
        </w:rPr>
        <w:t xml:space="preserve"> 景观设施：检查连廊、亭、木栅栏、花箱及栈道等；</w:t>
      </w:r>
    </w:p>
    <w:p>
      <w:pPr>
        <w:spacing w:line="360" w:lineRule="auto"/>
        <w:ind w:firstLine="482" w:firstLineChars="200"/>
        <w:rPr>
          <w:rFonts w:eastAsiaTheme="minorEastAsia"/>
          <w:sz w:val="24"/>
          <w:szCs w:val="24"/>
        </w:rPr>
      </w:pPr>
      <w:r>
        <w:rPr>
          <w:rFonts w:eastAsiaTheme="minorEastAsia"/>
          <w:b/>
          <w:bCs/>
          <w:sz w:val="24"/>
          <w:szCs w:val="24"/>
        </w:rPr>
        <w:t xml:space="preserve">3 </w:t>
      </w:r>
      <w:r>
        <w:rPr>
          <w:rFonts w:eastAsiaTheme="minorEastAsia"/>
          <w:sz w:val="24"/>
          <w:szCs w:val="24"/>
        </w:rPr>
        <w:t>木质材料：检查废旧木材、木桩、堆存木料及混杂木料的建筑垃圾等。</w:t>
      </w:r>
    </w:p>
    <w:p>
      <w:pPr>
        <w:spacing w:line="360" w:lineRule="auto"/>
        <w:rPr>
          <w:rFonts w:eastAsiaTheme="minorEastAsia"/>
          <w:sz w:val="24"/>
          <w:szCs w:val="24"/>
        </w:rPr>
      </w:pPr>
      <w:r>
        <w:rPr>
          <w:rFonts w:eastAsiaTheme="minorEastAsia"/>
          <w:b/>
          <w:bCs/>
          <w:sz w:val="24"/>
          <w:szCs w:val="24"/>
        </w:rPr>
        <w:t>4.7</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当需要进一步明确古建老宅及其周围环境中白蚁的种类及种群活动强度时，可在白蚁活动或潜在活动的区域安装监测装置，并按照有关规定做好检查维护。</w:t>
      </w:r>
    </w:p>
    <w:p>
      <w:pPr>
        <w:spacing w:line="360" w:lineRule="auto"/>
        <w:rPr>
          <w:rFonts w:eastAsiaTheme="minorEastAsia"/>
          <w:sz w:val="24"/>
          <w:szCs w:val="24"/>
        </w:rPr>
      </w:pPr>
      <w:r>
        <w:rPr>
          <w:rFonts w:eastAsiaTheme="minorEastAsia"/>
          <w:b/>
          <w:bCs/>
          <w:sz w:val="24"/>
          <w:szCs w:val="24"/>
        </w:rPr>
        <w:t>4.8</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排查中发现白蚁活体时，应采集白蚁标本，做好白蚁种类鉴定。</w:t>
      </w:r>
    </w:p>
    <w:p>
      <w:pPr>
        <w:spacing w:line="360" w:lineRule="auto"/>
        <w:rPr>
          <w:rFonts w:eastAsiaTheme="minorEastAsia"/>
          <w:sz w:val="24"/>
          <w:szCs w:val="24"/>
        </w:rPr>
      </w:pPr>
      <w:r>
        <w:rPr>
          <w:rFonts w:eastAsiaTheme="minorEastAsia"/>
          <w:b/>
          <w:bCs/>
          <w:sz w:val="24"/>
          <w:szCs w:val="24"/>
        </w:rPr>
        <w:t>4.9</w:t>
      </w:r>
      <w:r>
        <w:rPr>
          <w:rFonts w:hint="eastAsia"/>
          <w:b/>
          <w:bCs/>
          <w:sz w:val="24"/>
        </w:rPr>
        <w:t xml:space="preserve">  </w:t>
      </w:r>
      <w:r>
        <w:rPr>
          <w:rFonts w:eastAsiaTheme="minorEastAsia"/>
          <w:sz w:val="24"/>
          <w:szCs w:val="24"/>
        </w:rPr>
        <w:t>排查应按本导则附录B的规定填写《古建老宅白蚁危害排查记录表》，并编制危害分布图。</w:t>
      </w:r>
    </w:p>
    <w:p>
      <w:pPr>
        <w:spacing w:after="160" w:line="278" w:lineRule="auto"/>
        <w:rPr>
          <w:rFonts w:eastAsia="宋体"/>
          <w:b/>
          <w:bCs/>
          <w:sz w:val="28"/>
          <w:szCs w:val="28"/>
        </w:rPr>
      </w:pPr>
      <w:bookmarkStart w:id="9" w:name="_Toc15858"/>
      <w:r>
        <w:rPr>
          <w:rFonts w:hint="eastAsia" w:eastAsia="宋体"/>
          <w:b/>
          <w:bCs/>
          <w:sz w:val="28"/>
          <w:szCs w:val="28"/>
        </w:rPr>
        <w:br w:type="page"/>
      </w:r>
    </w:p>
    <w:p>
      <w:pPr>
        <w:spacing w:line="360" w:lineRule="auto"/>
        <w:jc w:val="center"/>
        <w:rPr>
          <w:rFonts w:eastAsia="宋体"/>
          <w:b/>
          <w:bCs/>
          <w:sz w:val="28"/>
          <w:szCs w:val="28"/>
        </w:rPr>
      </w:pPr>
      <w:r>
        <w:rPr>
          <w:rFonts w:hint="eastAsia" w:eastAsia="宋体"/>
          <w:b/>
          <w:bCs/>
          <w:sz w:val="28"/>
          <w:szCs w:val="28"/>
        </w:rPr>
        <w:t>5白蚁危害等级评定</w:t>
      </w:r>
      <w:bookmarkEnd w:id="9"/>
    </w:p>
    <w:p>
      <w:pPr>
        <w:spacing w:after="160" w:line="278" w:lineRule="auto"/>
        <w:rPr>
          <w:rFonts w:ascii="宋体" w:hAnsi="Courier New" w:eastAsiaTheme="minorEastAsia" w:cstheme="minorBidi"/>
          <w:sz w:val="21"/>
          <w:szCs w:val="22"/>
        </w:rPr>
      </w:pPr>
    </w:p>
    <w:p>
      <w:pPr>
        <w:spacing w:line="360" w:lineRule="auto"/>
        <w:rPr>
          <w:rFonts w:eastAsiaTheme="minorEastAsia"/>
          <w:sz w:val="24"/>
          <w:szCs w:val="24"/>
        </w:rPr>
      </w:pPr>
      <w:r>
        <w:rPr>
          <w:rFonts w:eastAsiaTheme="minorEastAsia"/>
          <w:b/>
          <w:bCs/>
          <w:sz w:val="24"/>
          <w:szCs w:val="24"/>
        </w:rPr>
        <w:t>5.1</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排查工作完成后，应以建筑单体为单位，综合白蚁危害排查结果，进行白蚁危害等级评定。</w:t>
      </w:r>
    </w:p>
    <w:p>
      <w:pPr>
        <w:spacing w:line="360" w:lineRule="auto"/>
        <w:rPr>
          <w:rFonts w:eastAsiaTheme="minorEastAsia"/>
          <w:sz w:val="24"/>
          <w:szCs w:val="24"/>
        </w:rPr>
      </w:pPr>
      <w:r>
        <w:rPr>
          <w:rFonts w:eastAsiaTheme="minorEastAsia"/>
          <w:b/>
          <w:bCs/>
          <w:sz w:val="24"/>
          <w:szCs w:val="24"/>
        </w:rPr>
        <w:t>5.2</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评定应遵循本导则附录A规定的《古建老宅白蚁危害等级评定标准》，综合白蚁危害现状、对承重木构件的安全性影响及环境风险等因素，将危害等级划分为轻度危害（Ⅰ级）、中度危害（Ⅱ级）和严重危害（Ⅲ级）。</w:t>
      </w:r>
    </w:p>
    <w:p>
      <w:pPr>
        <w:spacing w:line="360" w:lineRule="auto"/>
        <w:rPr>
          <w:rFonts w:eastAsiaTheme="minorEastAsia"/>
          <w:sz w:val="24"/>
          <w:szCs w:val="24"/>
        </w:rPr>
      </w:pPr>
      <w:r>
        <w:rPr>
          <w:rFonts w:eastAsiaTheme="minorEastAsia"/>
          <w:b/>
          <w:bCs/>
          <w:sz w:val="24"/>
          <w:szCs w:val="24"/>
        </w:rPr>
        <w:t>5.3</w:t>
      </w:r>
      <w:r>
        <w:rPr>
          <w:rFonts w:hint="eastAsia" w:eastAsiaTheme="minorEastAsia"/>
          <w:b/>
          <w:bCs/>
          <w:sz w:val="24"/>
          <w:szCs w:val="24"/>
        </w:rPr>
        <w:t xml:space="preserve"> </w:t>
      </w:r>
      <w:r>
        <w:rPr>
          <w:rFonts w:hint="eastAsia"/>
          <w:b/>
          <w:bCs/>
          <w:sz w:val="24"/>
        </w:rPr>
        <w:t xml:space="preserve"> </w:t>
      </w:r>
      <w:r>
        <w:rPr>
          <w:rFonts w:eastAsiaTheme="minorEastAsia"/>
          <w:sz w:val="24"/>
          <w:szCs w:val="24"/>
        </w:rPr>
        <w:t>评定结果应作为制定白蚁防治方案的关键依据，并按要求填写至本导则附录B的《古建老宅白蚁危害排查记录表》中。</w:t>
      </w:r>
    </w:p>
    <w:p>
      <w:pPr>
        <w:spacing w:after="160" w:line="278" w:lineRule="auto"/>
        <w:rPr>
          <w:rFonts w:eastAsia="宋体"/>
          <w:b/>
          <w:bCs/>
          <w:sz w:val="28"/>
          <w:szCs w:val="28"/>
        </w:rPr>
      </w:pPr>
      <w:bookmarkStart w:id="10" w:name="_Toc207050260"/>
      <w:bookmarkStart w:id="11" w:name="_Toc3668"/>
      <w:r>
        <w:rPr>
          <w:rFonts w:hint="eastAsia" w:eastAsia="宋体"/>
          <w:b/>
          <w:bCs/>
          <w:sz w:val="28"/>
          <w:szCs w:val="28"/>
        </w:rPr>
        <w:br w:type="page"/>
      </w:r>
    </w:p>
    <w:p>
      <w:pPr>
        <w:spacing w:line="360" w:lineRule="auto"/>
        <w:jc w:val="center"/>
        <w:rPr>
          <w:rFonts w:eastAsia="宋体"/>
          <w:b/>
          <w:bCs/>
          <w:sz w:val="28"/>
          <w:szCs w:val="28"/>
        </w:rPr>
      </w:pPr>
      <w:r>
        <w:rPr>
          <w:rFonts w:hint="eastAsia" w:eastAsia="宋体"/>
          <w:b/>
          <w:bCs/>
          <w:sz w:val="28"/>
          <w:szCs w:val="28"/>
        </w:rPr>
        <w:t>6引用标准目录</w:t>
      </w:r>
      <w:bookmarkEnd w:id="10"/>
      <w:bookmarkEnd w:id="11"/>
    </w:p>
    <w:p>
      <w:pPr>
        <w:spacing w:after="160" w:line="278" w:lineRule="auto"/>
        <w:rPr>
          <w:rFonts w:ascii="宋体" w:hAnsi="Courier New" w:eastAsiaTheme="minorEastAsia" w:cstheme="minorBidi"/>
          <w:sz w:val="21"/>
          <w:szCs w:val="22"/>
        </w:rPr>
      </w:pPr>
    </w:p>
    <w:p>
      <w:pPr>
        <w:numPr>
          <w:ilvl w:val="0"/>
          <w:numId w:val="1"/>
        </w:numPr>
        <w:spacing w:after="160" w:line="278" w:lineRule="auto"/>
        <w:rPr>
          <w:rFonts w:eastAsiaTheme="minorEastAsia"/>
          <w:sz w:val="24"/>
          <w:szCs w:val="24"/>
        </w:rPr>
      </w:pPr>
      <w:r>
        <w:rPr>
          <w:rFonts w:eastAsiaTheme="minorEastAsia"/>
          <w:sz w:val="24"/>
          <w:szCs w:val="24"/>
        </w:rPr>
        <w:t>《白蚁防治工程基本术语标准》GB/T 50768-2012</w:t>
      </w:r>
    </w:p>
    <w:p>
      <w:pPr>
        <w:numPr>
          <w:ilvl w:val="0"/>
          <w:numId w:val="1"/>
        </w:numPr>
        <w:spacing w:after="160" w:line="278" w:lineRule="auto"/>
        <w:rPr>
          <w:rFonts w:eastAsiaTheme="minorEastAsia"/>
          <w:sz w:val="24"/>
          <w:szCs w:val="24"/>
        </w:rPr>
      </w:pPr>
      <w:r>
        <w:rPr>
          <w:rFonts w:eastAsiaTheme="minorEastAsia"/>
          <w:sz w:val="24"/>
          <w:szCs w:val="24"/>
        </w:rPr>
        <w:t>《建设工程白蚁危害评定标准》GB/T 51253-2017</w:t>
      </w:r>
    </w:p>
    <w:p>
      <w:pPr>
        <w:numPr>
          <w:ilvl w:val="0"/>
          <w:numId w:val="1"/>
        </w:numPr>
        <w:spacing w:after="160" w:line="278" w:lineRule="auto"/>
        <w:rPr>
          <w:rFonts w:eastAsiaTheme="minorEastAsia"/>
          <w:sz w:val="24"/>
          <w:szCs w:val="24"/>
        </w:rPr>
      </w:pPr>
      <w:r>
        <w:rPr>
          <w:rFonts w:eastAsiaTheme="minorEastAsia"/>
          <w:sz w:val="24"/>
          <w:szCs w:val="24"/>
        </w:rPr>
        <w:t>《房屋白蚁防治技术标准》JGJ/T 245-2024</w:t>
      </w:r>
    </w:p>
    <w:p>
      <w:pPr>
        <w:numPr>
          <w:ilvl w:val="0"/>
          <w:numId w:val="1"/>
        </w:numPr>
        <w:spacing w:after="160" w:line="278" w:lineRule="auto"/>
        <w:rPr>
          <w:rFonts w:eastAsiaTheme="minorEastAsia"/>
          <w:sz w:val="24"/>
          <w:szCs w:val="24"/>
        </w:rPr>
      </w:pPr>
      <w:r>
        <w:rPr>
          <w:rFonts w:eastAsiaTheme="minorEastAsia"/>
          <w:sz w:val="24"/>
          <w:szCs w:val="24"/>
        </w:rPr>
        <w:t>《房屋白蚁灭治技术规程》DB32/T 4494-2023</w:t>
      </w:r>
    </w:p>
    <w:p>
      <w:pPr>
        <w:numPr>
          <w:ilvl w:val="0"/>
          <w:numId w:val="1"/>
        </w:numPr>
        <w:spacing w:after="160" w:line="278" w:lineRule="auto"/>
        <w:rPr>
          <w:rFonts w:eastAsiaTheme="minorEastAsia"/>
          <w:sz w:val="24"/>
          <w:szCs w:val="24"/>
        </w:rPr>
      </w:pPr>
      <w:r>
        <w:rPr>
          <w:rFonts w:eastAsiaTheme="minorEastAsia"/>
          <w:sz w:val="24"/>
          <w:szCs w:val="24"/>
        </w:rPr>
        <w:t>《古建筑木结构维护与加固技术标准》GB/T 50165-2020</w:t>
      </w:r>
    </w:p>
    <w:p>
      <w:pPr>
        <w:widowControl/>
        <w:spacing w:after="160" w:line="278"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br w:type="page"/>
      </w:r>
    </w:p>
    <w:p>
      <w:pPr>
        <w:spacing w:line="360" w:lineRule="auto"/>
        <w:jc w:val="left"/>
        <w:rPr>
          <w:rFonts w:eastAsia="宋体"/>
          <w:b/>
          <w:bCs/>
          <w:sz w:val="24"/>
          <w:szCs w:val="24"/>
        </w:rPr>
      </w:pPr>
      <w:bookmarkStart w:id="12" w:name="_Toc15853"/>
      <w:bookmarkStart w:id="13" w:name="_Toc14841"/>
      <w:r>
        <w:rPr>
          <w:rFonts w:hint="eastAsia" w:eastAsia="宋体"/>
          <w:b/>
          <w:bCs/>
          <w:sz w:val="24"/>
          <w:szCs w:val="24"/>
        </w:rPr>
        <w:t>附录A              古建老宅白蚁危害等级评定标准</w:t>
      </w:r>
      <w:bookmarkEnd w:id="12"/>
      <w:bookmarkEnd w:id="13"/>
    </w:p>
    <w:p>
      <w:pPr>
        <w:spacing w:after="160" w:line="278" w:lineRule="auto"/>
        <w:jc w:val="center"/>
        <w:rPr>
          <w:rFonts w:asciiTheme="minorHAnsi" w:hAnsiTheme="minorHAnsi" w:eastAsiaTheme="minorEastAsia" w:cstheme="minorBidi"/>
          <w:b/>
          <w:bCs/>
          <w:sz w:val="21"/>
          <w:szCs w:val="22"/>
        </w:rPr>
      </w:pPr>
      <w:r>
        <w:rPr>
          <w:rFonts w:hint="eastAsia" w:asciiTheme="minorHAnsi" w:hAnsiTheme="minorHAnsi" w:eastAsiaTheme="minorEastAsia" w:cstheme="minorBidi"/>
          <w:b/>
          <w:bCs/>
          <w:sz w:val="21"/>
          <w:szCs w:val="22"/>
        </w:rPr>
        <w:t>（规范性附录）</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268"/>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413" w:type="dxa"/>
            <w:vAlign w:val="center"/>
          </w:tcPr>
          <w:p>
            <w:pPr>
              <w:widowControl/>
              <w:spacing w:line="360" w:lineRule="auto"/>
              <w:jc w:val="center"/>
              <w:rPr>
                <w:rFonts w:eastAsiaTheme="minorEastAsia"/>
                <w:b/>
                <w:bCs/>
                <w:sz w:val="24"/>
                <w:szCs w:val="24"/>
              </w:rPr>
            </w:pPr>
            <w:r>
              <w:rPr>
                <w:rFonts w:eastAsiaTheme="minorEastAsia"/>
                <w:b/>
                <w:bCs/>
                <w:sz w:val="24"/>
                <w:szCs w:val="24"/>
              </w:rPr>
              <w:t>危害程度</w:t>
            </w:r>
          </w:p>
          <w:p>
            <w:pPr>
              <w:widowControl/>
              <w:spacing w:line="360" w:lineRule="auto"/>
              <w:jc w:val="center"/>
              <w:rPr>
                <w:rFonts w:eastAsiaTheme="minorEastAsia"/>
                <w:b/>
                <w:bCs/>
                <w:sz w:val="24"/>
                <w:szCs w:val="24"/>
              </w:rPr>
            </w:pPr>
            <w:r>
              <w:rPr>
                <w:rFonts w:eastAsiaTheme="minorEastAsia"/>
                <w:b/>
                <w:bCs/>
                <w:sz w:val="24"/>
                <w:szCs w:val="24"/>
              </w:rPr>
              <w:t>（等级）</w:t>
            </w:r>
          </w:p>
        </w:tc>
        <w:tc>
          <w:tcPr>
            <w:tcW w:w="2268" w:type="dxa"/>
            <w:vAlign w:val="center"/>
          </w:tcPr>
          <w:p>
            <w:pPr>
              <w:widowControl/>
              <w:spacing w:line="360" w:lineRule="auto"/>
              <w:jc w:val="center"/>
              <w:rPr>
                <w:rFonts w:eastAsiaTheme="minorEastAsia"/>
                <w:b/>
                <w:bCs/>
                <w:sz w:val="24"/>
                <w:szCs w:val="24"/>
              </w:rPr>
            </w:pPr>
            <w:r>
              <w:rPr>
                <w:rFonts w:eastAsiaTheme="minorEastAsia"/>
                <w:b/>
                <w:bCs/>
                <w:sz w:val="24"/>
                <w:szCs w:val="24"/>
              </w:rPr>
              <w:t>定性与影响</w:t>
            </w:r>
          </w:p>
        </w:tc>
        <w:tc>
          <w:tcPr>
            <w:tcW w:w="4678" w:type="dxa"/>
            <w:vAlign w:val="center"/>
          </w:tcPr>
          <w:p>
            <w:pPr>
              <w:widowControl/>
              <w:spacing w:line="360" w:lineRule="auto"/>
              <w:jc w:val="center"/>
              <w:rPr>
                <w:rFonts w:eastAsiaTheme="minorEastAsia"/>
                <w:b/>
                <w:bCs/>
                <w:sz w:val="24"/>
                <w:szCs w:val="24"/>
              </w:rPr>
            </w:pPr>
            <w:r>
              <w:rPr>
                <w:rFonts w:eastAsiaTheme="minorEastAsia"/>
                <w:b/>
                <w:bCs/>
                <w:sz w:val="24"/>
                <w:szCs w:val="24"/>
              </w:rPr>
              <w:t>客观判定指标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1413" w:type="dxa"/>
            <w:vAlign w:val="center"/>
          </w:tcPr>
          <w:p>
            <w:pPr>
              <w:widowControl/>
              <w:spacing w:line="360" w:lineRule="auto"/>
              <w:jc w:val="center"/>
              <w:rPr>
                <w:rFonts w:eastAsiaTheme="minorEastAsia"/>
                <w:sz w:val="24"/>
                <w:szCs w:val="24"/>
              </w:rPr>
            </w:pPr>
            <w:r>
              <w:rPr>
                <w:rFonts w:eastAsiaTheme="minorEastAsia"/>
                <w:sz w:val="24"/>
                <w:szCs w:val="24"/>
              </w:rPr>
              <w:t>轻度危害</w:t>
            </w:r>
          </w:p>
          <w:p>
            <w:pPr>
              <w:widowControl/>
              <w:spacing w:line="360" w:lineRule="auto"/>
              <w:jc w:val="center"/>
              <w:rPr>
                <w:rFonts w:eastAsiaTheme="minorEastAsia"/>
                <w:sz w:val="24"/>
                <w:szCs w:val="24"/>
              </w:rPr>
            </w:pPr>
            <w:r>
              <w:rPr>
                <w:rFonts w:eastAsiaTheme="minorEastAsia"/>
                <w:sz w:val="24"/>
                <w:szCs w:val="24"/>
              </w:rPr>
              <w:t>（Ⅰ级）</w:t>
            </w:r>
          </w:p>
        </w:tc>
        <w:tc>
          <w:tcPr>
            <w:tcW w:w="2268" w:type="dxa"/>
            <w:vAlign w:val="center"/>
          </w:tcPr>
          <w:p>
            <w:pPr>
              <w:widowControl/>
              <w:spacing w:line="360" w:lineRule="auto"/>
              <w:jc w:val="left"/>
              <w:rPr>
                <w:rFonts w:eastAsiaTheme="minorEastAsia"/>
                <w:sz w:val="24"/>
                <w:szCs w:val="24"/>
              </w:rPr>
            </w:pPr>
            <w:r>
              <w:rPr>
                <w:rFonts w:eastAsiaTheme="minorEastAsia"/>
                <w:sz w:val="24"/>
                <w:szCs w:val="24"/>
              </w:rPr>
              <w:t>发现白蚁活动，但仅限于非承重木构件或周边环境，未入侵承重木构件。</w:t>
            </w:r>
          </w:p>
        </w:tc>
        <w:tc>
          <w:tcPr>
            <w:tcW w:w="4678" w:type="dxa"/>
            <w:vAlign w:val="center"/>
          </w:tcPr>
          <w:p>
            <w:pPr>
              <w:widowControl/>
              <w:spacing w:line="360" w:lineRule="auto"/>
              <w:jc w:val="left"/>
              <w:rPr>
                <w:rFonts w:eastAsiaTheme="minorEastAsia"/>
                <w:sz w:val="24"/>
                <w:szCs w:val="24"/>
              </w:rPr>
            </w:pPr>
            <w:r>
              <w:rPr>
                <w:rFonts w:eastAsiaTheme="minorEastAsia"/>
                <w:sz w:val="24"/>
                <w:szCs w:val="24"/>
              </w:rPr>
              <w:t>所有承重木构件未发现任何白蚁危害迹象，且符合以下情况之一的：</w:t>
            </w:r>
          </w:p>
          <w:p>
            <w:pPr>
              <w:widowControl/>
              <w:spacing w:line="360" w:lineRule="auto"/>
              <w:jc w:val="left"/>
              <w:rPr>
                <w:rFonts w:eastAsiaTheme="minorEastAsia"/>
                <w:sz w:val="24"/>
                <w:szCs w:val="24"/>
              </w:rPr>
            </w:pPr>
            <w:r>
              <w:rPr>
                <w:rFonts w:eastAsiaTheme="minorEastAsia"/>
                <w:sz w:val="24"/>
                <w:szCs w:val="24"/>
              </w:rPr>
              <w:t>1、发现白蚁活体或危害迹象；</w:t>
            </w:r>
          </w:p>
          <w:p>
            <w:pPr>
              <w:widowControl/>
              <w:spacing w:line="360" w:lineRule="auto"/>
              <w:jc w:val="left"/>
              <w:rPr>
                <w:rFonts w:eastAsiaTheme="minorEastAsia"/>
                <w:sz w:val="24"/>
                <w:szCs w:val="24"/>
              </w:rPr>
            </w:pPr>
            <w:r>
              <w:rPr>
                <w:rFonts w:eastAsiaTheme="minorEastAsia"/>
                <w:sz w:val="24"/>
                <w:szCs w:val="24"/>
              </w:rPr>
              <w:t>2、危害仅存在于室内物品、装饰性木构件或建筑周边环境。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1413" w:type="dxa"/>
            <w:vAlign w:val="center"/>
          </w:tcPr>
          <w:p>
            <w:pPr>
              <w:widowControl/>
              <w:spacing w:line="360" w:lineRule="auto"/>
              <w:jc w:val="center"/>
              <w:rPr>
                <w:rFonts w:eastAsiaTheme="minorEastAsia"/>
                <w:sz w:val="24"/>
                <w:szCs w:val="24"/>
              </w:rPr>
            </w:pPr>
            <w:r>
              <w:rPr>
                <w:rFonts w:eastAsiaTheme="minorEastAsia"/>
                <w:sz w:val="24"/>
                <w:szCs w:val="24"/>
              </w:rPr>
              <w:t>中度危害</w:t>
            </w:r>
          </w:p>
          <w:p>
            <w:pPr>
              <w:widowControl/>
              <w:spacing w:line="360" w:lineRule="auto"/>
              <w:jc w:val="center"/>
              <w:rPr>
                <w:rFonts w:eastAsiaTheme="minorEastAsia"/>
                <w:sz w:val="24"/>
                <w:szCs w:val="24"/>
              </w:rPr>
            </w:pPr>
            <w:r>
              <w:rPr>
                <w:rFonts w:eastAsiaTheme="minorEastAsia"/>
                <w:sz w:val="24"/>
                <w:szCs w:val="24"/>
              </w:rPr>
              <w:t>（Ⅱ级）</w:t>
            </w:r>
          </w:p>
        </w:tc>
        <w:tc>
          <w:tcPr>
            <w:tcW w:w="2268" w:type="dxa"/>
            <w:vAlign w:val="center"/>
          </w:tcPr>
          <w:p>
            <w:pPr>
              <w:widowControl/>
              <w:spacing w:line="360" w:lineRule="auto"/>
              <w:jc w:val="left"/>
              <w:rPr>
                <w:rFonts w:eastAsiaTheme="minorEastAsia"/>
                <w:sz w:val="24"/>
                <w:szCs w:val="24"/>
              </w:rPr>
            </w:pPr>
            <w:r>
              <w:rPr>
                <w:rFonts w:eastAsiaTheme="minorEastAsia"/>
                <w:sz w:val="24"/>
                <w:szCs w:val="24"/>
              </w:rPr>
              <w:t>白蚁已入侵承重木构件，但仅局部危害，尚未对木构件整体安全性构成严重威胁。</w:t>
            </w:r>
          </w:p>
        </w:tc>
        <w:tc>
          <w:tcPr>
            <w:tcW w:w="4678" w:type="dxa"/>
            <w:vAlign w:val="center"/>
          </w:tcPr>
          <w:p>
            <w:pPr>
              <w:widowControl/>
              <w:spacing w:line="360" w:lineRule="auto"/>
              <w:jc w:val="left"/>
              <w:rPr>
                <w:rFonts w:eastAsiaTheme="minorEastAsia"/>
                <w:sz w:val="24"/>
                <w:szCs w:val="24"/>
              </w:rPr>
            </w:pPr>
            <w:r>
              <w:rPr>
                <w:rFonts w:eastAsiaTheme="minorEastAsia"/>
                <w:sz w:val="24"/>
                <w:szCs w:val="24"/>
              </w:rPr>
              <w:t>在承重木构件结构上发现白蚁危害迹象，且符合以下情况之一的：</w:t>
            </w:r>
          </w:p>
          <w:p>
            <w:pPr>
              <w:widowControl/>
              <w:spacing w:line="360" w:lineRule="auto"/>
              <w:jc w:val="left"/>
              <w:rPr>
                <w:rFonts w:eastAsiaTheme="minorEastAsia"/>
                <w:sz w:val="24"/>
                <w:szCs w:val="24"/>
              </w:rPr>
            </w:pPr>
            <w:r>
              <w:rPr>
                <w:rFonts w:eastAsiaTheme="minorEastAsia"/>
                <w:sz w:val="24"/>
                <w:szCs w:val="24"/>
              </w:rPr>
              <w:t>1、危害迹象仅限于表面的蚁路、泥被、泥线等痕迹，或仅蛀蚀木构件表层的粉饰层、贴饰层；</w:t>
            </w:r>
          </w:p>
          <w:p>
            <w:pPr>
              <w:widowControl/>
              <w:spacing w:line="360" w:lineRule="auto"/>
              <w:jc w:val="left"/>
              <w:rPr>
                <w:rFonts w:eastAsiaTheme="minorEastAsia"/>
                <w:sz w:val="24"/>
                <w:szCs w:val="24"/>
              </w:rPr>
            </w:pPr>
            <w:r>
              <w:rPr>
                <w:rFonts w:eastAsiaTheme="minorEastAsia"/>
                <w:sz w:val="24"/>
                <w:szCs w:val="24"/>
              </w:rPr>
              <w:t>2、蛀蚀范围小于该木构件整体体积的1/3,且敲击辨识声音沉闷扎实，无空洞感。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13" w:type="dxa"/>
            <w:vAlign w:val="center"/>
          </w:tcPr>
          <w:p>
            <w:pPr>
              <w:widowControl/>
              <w:spacing w:line="360" w:lineRule="auto"/>
              <w:jc w:val="center"/>
              <w:rPr>
                <w:rFonts w:eastAsiaTheme="minorEastAsia"/>
                <w:sz w:val="24"/>
                <w:szCs w:val="24"/>
              </w:rPr>
            </w:pPr>
            <w:r>
              <w:rPr>
                <w:rFonts w:eastAsiaTheme="minorEastAsia"/>
                <w:sz w:val="24"/>
                <w:szCs w:val="24"/>
              </w:rPr>
              <w:t>严重危害</w:t>
            </w:r>
          </w:p>
          <w:p>
            <w:pPr>
              <w:widowControl/>
              <w:spacing w:line="360" w:lineRule="auto"/>
              <w:jc w:val="center"/>
              <w:rPr>
                <w:rFonts w:eastAsiaTheme="minorEastAsia"/>
                <w:sz w:val="24"/>
                <w:szCs w:val="24"/>
              </w:rPr>
            </w:pPr>
            <w:r>
              <w:rPr>
                <w:rFonts w:eastAsiaTheme="minorEastAsia"/>
                <w:sz w:val="24"/>
                <w:szCs w:val="24"/>
              </w:rPr>
              <w:t>（Ⅲ级）</w:t>
            </w:r>
          </w:p>
        </w:tc>
        <w:tc>
          <w:tcPr>
            <w:tcW w:w="2268" w:type="dxa"/>
            <w:vAlign w:val="center"/>
          </w:tcPr>
          <w:p>
            <w:pPr>
              <w:widowControl/>
              <w:spacing w:line="360" w:lineRule="auto"/>
              <w:jc w:val="left"/>
              <w:rPr>
                <w:rFonts w:eastAsiaTheme="minorEastAsia"/>
                <w:sz w:val="24"/>
                <w:szCs w:val="24"/>
              </w:rPr>
            </w:pPr>
            <w:r>
              <w:rPr>
                <w:rFonts w:eastAsiaTheme="minorEastAsia"/>
                <w:sz w:val="24"/>
                <w:szCs w:val="24"/>
              </w:rPr>
              <w:t>白蚁对承重木构件造成大规模或深度破坏，已明显影响其完整性，存在安全隐患。</w:t>
            </w:r>
          </w:p>
        </w:tc>
        <w:tc>
          <w:tcPr>
            <w:tcW w:w="4678" w:type="dxa"/>
            <w:vAlign w:val="center"/>
          </w:tcPr>
          <w:p>
            <w:pPr>
              <w:widowControl/>
              <w:spacing w:line="360" w:lineRule="auto"/>
              <w:jc w:val="left"/>
              <w:rPr>
                <w:rFonts w:eastAsiaTheme="minorEastAsia"/>
                <w:sz w:val="24"/>
                <w:szCs w:val="24"/>
              </w:rPr>
            </w:pPr>
            <w:r>
              <w:rPr>
                <w:rFonts w:eastAsiaTheme="minorEastAsia"/>
                <w:sz w:val="24"/>
                <w:szCs w:val="24"/>
              </w:rPr>
              <w:t>在承重木构件结构上发现白蚁危害迹象，且符合以下情况之一的：</w:t>
            </w:r>
          </w:p>
          <w:p>
            <w:pPr>
              <w:widowControl/>
              <w:spacing w:line="360" w:lineRule="auto"/>
              <w:jc w:val="left"/>
              <w:rPr>
                <w:rFonts w:eastAsiaTheme="minorEastAsia"/>
                <w:sz w:val="24"/>
                <w:szCs w:val="24"/>
              </w:rPr>
            </w:pPr>
            <w:r>
              <w:rPr>
                <w:rFonts w:eastAsiaTheme="minorEastAsia"/>
                <w:sz w:val="24"/>
                <w:szCs w:val="24"/>
              </w:rPr>
              <w:t>1、蛀蚀范围大于等于该构件体积的1/3；</w:t>
            </w:r>
          </w:p>
          <w:p>
            <w:pPr>
              <w:widowControl/>
              <w:spacing w:line="360" w:lineRule="auto"/>
              <w:jc w:val="left"/>
              <w:rPr>
                <w:rFonts w:eastAsiaTheme="minorEastAsia"/>
                <w:sz w:val="24"/>
                <w:szCs w:val="24"/>
              </w:rPr>
            </w:pPr>
            <w:r>
              <w:rPr>
                <w:rFonts w:eastAsiaTheme="minorEastAsia"/>
                <w:sz w:val="24"/>
                <w:szCs w:val="24"/>
              </w:rPr>
              <w:t>2、敲击危害部位，有明显的空洞声；</w:t>
            </w:r>
          </w:p>
          <w:p>
            <w:pPr>
              <w:widowControl/>
              <w:spacing w:line="360" w:lineRule="auto"/>
              <w:jc w:val="left"/>
              <w:rPr>
                <w:rFonts w:eastAsiaTheme="minorEastAsia"/>
                <w:sz w:val="24"/>
                <w:szCs w:val="24"/>
              </w:rPr>
            </w:pPr>
            <w:r>
              <w:rPr>
                <w:rFonts w:eastAsiaTheme="minorEastAsia"/>
                <w:sz w:val="24"/>
                <w:szCs w:val="24"/>
              </w:rPr>
              <w:t>3、木构件已出现肉眼可见的变形或结构性裂缝。</w:t>
            </w:r>
          </w:p>
        </w:tc>
      </w:tr>
    </w:tbl>
    <w:p>
      <w:pPr>
        <w:widowControl/>
        <w:spacing w:line="360" w:lineRule="auto"/>
        <w:ind w:left="723" w:hanging="723" w:hangingChars="300"/>
        <w:jc w:val="left"/>
        <w:rPr>
          <w:rFonts w:eastAsiaTheme="minorEastAsia"/>
          <w:sz w:val="24"/>
          <w:szCs w:val="24"/>
        </w:rPr>
      </w:pPr>
      <w:r>
        <w:rPr>
          <w:rFonts w:eastAsiaTheme="minorEastAsia"/>
          <w:b/>
          <w:bCs/>
          <w:sz w:val="24"/>
          <w:szCs w:val="24"/>
        </w:rPr>
        <w:t>注1</w:t>
      </w:r>
      <w:r>
        <w:rPr>
          <w:rFonts w:eastAsiaTheme="minorEastAsia"/>
          <w:sz w:val="24"/>
          <w:szCs w:val="24"/>
        </w:rPr>
        <w:t>：本标准的等级评定遵循“就高不就低”原则。当现场情况同时符合多个等级的指标时，应以其中最高等级作为最终评定结果。</w:t>
      </w:r>
    </w:p>
    <w:p>
      <w:pPr>
        <w:widowControl/>
        <w:spacing w:line="360" w:lineRule="auto"/>
        <w:ind w:left="723" w:hanging="723" w:hangingChars="300"/>
        <w:jc w:val="left"/>
        <w:rPr>
          <w:rFonts w:eastAsiaTheme="minorEastAsia"/>
          <w:sz w:val="24"/>
          <w:szCs w:val="24"/>
        </w:rPr>
      </w:pPr>
      <w:r>
        <w:rPr>
          <w:rFonts w:eastAsiaTheme="minorEastAsia"/>
          <w:b/>
          <w:bCs/>
          <w:sz w:val="24"/>
          <w:szCs w:val="24"/>
        </w:rPr>
        <w:t>注2</w:t>
      </w:r>
      <w:r>
        <w:rPr>
          <w:rFonts w:eastAsiaTheme="minorEastAsia"/>
          <w:sz w:val="24"/>
          <w:szCs w:val="24"/>
        </w:rPr>
        <w:t>：承重木构件上的危害是评定的关键。一旦在承重木构件上发现白蚁危害，则至少评定为中度危害（Ⅱ级）。</w:t>
      </w:r>
    </w:p>
    <w:p>
      <w:pPr>
        <w:widowControl/>
        <w:spacing w:after="160" w:line="278"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br w:type="page"/>
      </w:r>
    </w:p>
    <w:p>
      <w:pPr>
        <w:spacing w:line="360" w:lineRule="auto"/>
        <w:jc w:val="left"/>
        <w:rPr>
          <w:rFonts w:eastAsia="宋体"/>
          <w:b/>
          <w:bCs/>
          <w:sz w:val="24"/>
          <w:szCs w:val="24"/>
        </w:rPr>
      </w:pPr>
      <w:bookmarkStart w:id="14" w:name="_Toc11665"/>
      <w:bookmarkStart w:id="15" w:name="_Toc18233"/>
      <w:bookmarkStart w:id="16" w:name="_Toc207050261"/>
      <w:r>
        <w:rPr>
          <w:rFonts w:hint="eastAsia" w:eastAsia="宋体"/>
          <w:b/>
          <w:bCs/>
          <w:sz w:val="24"/>
          <w:szCs w:val="24"/>
        </w:rPr>
        <w:t>附录B            《古建老宅白蚁危害排查记录表》</w:t>
      </w:r>
      <w:bookmarkEnd w:id="14"/>
      <w:bookmarkEnd w:id="15"/>
      <w:bookmarkEnd w:id="16"/>
    </w:p>
    <w:p>
      <w:pPr>
        <w:spacing w:after="160" w:line="278" w:lineRule="auto"/>
        <w:jc w:val="center"/>
        <w:rPr>
          <w:rFonts w:asciiTheme="minorHAnsi" w:hAnsiTheme="minorHAnsi" w:eastAsiaTheme="minorEastAsia" w:cstheme="minorBidi"/>
          <w:b/>
          <w:bCs/>
          <w:sz w:val="21"/>
          <w:szCs w:val="22"/>
        </w:rPr>
      </w:pPr>
      <w:r>
        <w:rPr>
          <w:rFonts w:hint="eastAsia" w:asciiTheme="minorHAnsi" w:hAnsiTheme="minorHAnsi" w:eastAsiaTheme="minorEastAsia" w:cstheme="minorBidi"/>
          <w:b/>
          <w:bCs/>
          <w:sz w:val="21"/>
          <w:szCs w:val="22"/>
        </w:rPr>
        <w:t>（规范性附录）</w:t>
      </w:r>
    </w:p>
    <w:p>
      <w:pPr>
        <w:spacing w:after="160" w:line="360" w:lineRule="auto"/>
        <w:jc w:val="center"/>
        <w:rPr>
          <w:rFonts w:eastAsiaTheme="minorEastAsia"/>
          <w:b/>
          <w:bCs/>
          <w:sz w:val="21"/>
          <w:szCs w:val="22"/>
        </w:rPr>
      </w:pPr>
      <w:r>
        <w:rPr>
          <w:rFonts w:eastAsiaTheme="minorEastAsia"/>
          <w:b/>
          <w:bCs/>
          <w:color w:val="000000" w:themeColor="text1"/>
          <w:sz w:val="24"/>
          <w:szCs w:val="24"/>
          <w14:textFill>
            <w14:solidFill>
              <w14:schemeClr w14:val="tx1"/>
            </w14:solidFill>
          </w14:textFill>
        </w:rPr>
        <w:t xml:space="preserve">表 </w:t>
      </w:r>
      <w:r>
        <w:rPr>
          <w:rFonts w:hint="eastAsia" w:eastAsiaTheme="minorEastAsia"/>
          <w:b/>
          <w:bCs/>
          <w:color w:val="000000" w:themeColor="text1"/>
          <w:sz w:val="24"/>
          <w:szCs w:val="24"/>
          <w14:textFill>
            <w14:solidFill>
              <w14:schemeClr w14:val="tx1"/>
            </w14:solidFill>
          </w14:textFill>
        </w:rPr>
        <w:t>B</w:t>
      </w:r>
      <w:r>
        <w:rPr>
          <w:rFonts w:eastAsiaTheme="minorEastAsia"/>
          <w:b/>
          <w:bCs/>
          <w:color w:val="000000" w:themeColor="text1"/>
          <w:sz w:val="24"/>
          <w:szCs w:val="24"/>
          <w14:textFill>
            <w14:solidFill>
              <w14:schemeClr w14:val="tx1"/>
            </w14:solidFill>
          </w14:textFill>
        </w:rPr>
        <w:t>.1 建筑基本信息表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17"/>
        <w:gridCol w:w="8"/>
        <w:gridCol w:w="2745"/>
        <w:gridCol w:w="1838"/>
        <w:gridCol w:w="2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4" w:hRule="atLeast"/>
          <w:tblHeader/>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bookmarkStart w:id="17" w:name="_Hlk208952972"/>
            <w:r>
              <w:rPr>
                <w:rFonts w:ascii="宋体" w:hAnsi="宋体" w:eastAsia="宋体"/>
                <w:sz w:val="24"/>
                <w:szCs w:val="24"/>
              </w:rPr>
              <w:t>建筑名称</w:t>
            </w:r>
          </w:p>
        </w:tc>
        <w:tc>
          <w:tcPr>
            <w:tcW w:w="6671" w:type="dxa"/>
            <w:gridSpan w:val="3"/>
            <w:noWrap/>
            <w:tcMar>
              <w:top w:w="85" w:type="dxa"/>
              <w:left w:w="85" w:type="dxa"/>
              <w:bottom w:w="85" w:type="dxa"/>
              <w:right w:w="85" w:type="dxa"/>
            </w:tcMar>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4" w:hRule="atLeast"/>
          <w:tblHeader/>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ascii="宋体" w:hAnsi="宋体" w:eastAsia="宋体"/>
                <w:sz w:val="24"/>
                <w:szCs w:val="24"/>
              </w:rPr>
              <w:t>地    址</w:t>
            </w:r>
          </w:p>
        </w:tc>
        <w:tc>
          <w:tcPr>
            <w:tcW w:w="6671" w:type="dxa"/>
            <w:gridSpan w:val="3"/>
            <w:noWrap/>
            <w:tcMar>
              <w:top w:w="85" w:type="dxa"/>
              <w:left w:w="85" w:type="dxa"/>
              <w:bottom w:w="85" w:type="dxa"/>
              <w:right w:w="85" w:type="dxa"/>
            </w:tcMar>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6"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管理/使用单位</w:t>
            </w:r>
          </w:p>
        </w:tc>
        <w:tc>
          <w:tcPr>
            <w:tcW w:w="2745"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c>
          <w:tcPr>
            <w:tcW w:w="183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r>
              <w:rPr>
                <w:rFonts w:hint="eastAsia" w:ascii="宋体" w:hAnsi="宋体" w:eastAsia="宋体"/>
                <w:sz w:val="24"/>
                <w:szCs w:val="24"/>
              </w:rPr>
              <w:t>联系人/联系方式</w:t>
            </w:r>
          </w:p>
        </w:tc>
        <w:tc>
          <w:tcPr>
            <w:tcW w:w="208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ascii="宋体" w:hAnsi="宋体" w:eastAsia="宋体"/>
                <w:sz w:val="24"/>
                <w:szCs w:val="24"/>
              </w:rPr>
              <w:t>建造年代</w:t>
            </w:r>
          </w:p>
        </w:tc>
        <w:tc>
          <w:tcPr>
            <w:tcW w:w="2745"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c>
          <w:tcPr>
            <w:tcW w:w="1838" w:type="dxa"/>
            <w:noWrap/>
            <w:tcMar>
              <w:top w:w="85" w:type="dxa"/>
              <w:left w:w="85" w:type="dxa"/>
              <w:bottom w:w="85" w:type="dxa"/>
              <w:right w:w="85" w:type="dxa"/>
            </w:tcMar>
            <w:vAlign w:val="center"/>
          </w:tcPr>
          <w:p>
            <w:pPr>
              <w:ind w:firstLine="62" w:firstLineChars="26"/>
              <w:jc w:val="center"/>
              <w:rPr>
                <w:rFonts w:ascii="宋体" w:hAnsi="宋体" w:eastAsia="宋体"/>
                <w:sz w:val="24"/>
                <w:szCs w:val="24"/>
              </w:rPr>
            </w:pPr>
            <w:r>
              <w:rPr>
                <w:rFonts w:hint="eastAsia" w:ascii="宋体" w:hAnsi="宋体" w:eastAsia="宋体"/>
                <w:sz w:val="24"/>
                <w:szCs w:val="24"/>
              </w:rPr>
              <w:t>建筑结构</w:t>
            </w:r>
          </w:p>
        </w:tc>
        <w:tc>
          <w:tcPr>
            <w:tcW w:w="208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6"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区域面积</w:t>
            </w:r>
          </w:p>
        </w:tc>
        <w:tc>
          <w:tcPr>
            <w:tcW w:w="2745"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c>
          <w:tcPr>
            <w:tcW w:w="1838" w:type="dxa"/>
            <w:noWrap/>
            <w:tcMar>
              <w:top w:w="85" w:type="dxa"/>
              <w:left w:w="85" w:type="dxa"/>
              <w:bottom w:w="85" w:type="dxa"/>
              <w:right w:w="85" w:type="dxa"/>
            </w:tcMar>
            <w:vAlign w:val="center"/>
          </w:tcPr>
          <w:p>
            <w:pPr>
              <w:ind w:firstLine="62" w:firstLineChars="26"/>
              <w:jc w:val="center"/>
              <w:rPr>
                <w:rFonts w:ascii="宋体" w:hAnsi="宋体" w:eastAsia="宋体"/>
                <w:sz w:val="24"/>
                <w:szCs w:val="24"/>
              </w:rPr>
            </w:pPr>
            <w:r>
              <w:rPr>
                <w:rFonts w:hint="eastAsia" w:ascii="宋体" w:hAnsi="宋体" w:eastAsia="宋体"/>
                <w:sz w:val="24"/>
                <w:szCs w:val="24"/>
              </w:rPr>
              <w:t>建筑面积</w:t>
            </w:r>
          </w:p>
        </w:tc>
        <w:tc>
          <w:tcPr>
            <w:tcW w:w="208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6"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ascii="宋体" w:hAnsi="宋体" w:eastAsia="宋体"/>
                <w:sz w:val="24"/>
                <w:szCs w:val="24"/>
              </w:rPr>
              <w:t>保护</w:t>
            </w:r>
            <w:r>
              <w:rPr>
                <w:rFonts w:hint="eastAsia" w:ascii="宋体" w:hAnsi="宋体" w:eastAsia="宋体"/>
                <w:sz w:val="24"/>
                <w:szCs w:val="24"/>
              </w:rPr>
              <w:t>等级</w:t>
            </w:r>
          </w:p>
        </w:tc>
        <w:tc>
          <w:tcPr>
            <w:tcW w:w="2745" w:type="dxa"/>
            <w:noWrap/>
            <w:tcMar>
              <w:top w:w="85" w:type="dxa"/>
              <w:left w:w="85" w:type="dxa"/>
              <w:bottom w:w="85" w:type="dxa"/>
              <w:right w:w="85" w:type="dxa"/>
            </w:tcMar>
            <w:vAlign w:val="center"/>
          </w:tcPr>
          <w:p>
            <w:pPr>
              <w:jc w:val="left"/>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国家级 □省级 □市县级 □其他 _________</w:t>
            </w:r>
          </w:p>
        </w:tc>
        <w:tc>
          <w:tcPr>
            <w:tcW w:w="1838" w:type="dxa"/>
            <w:noWrap/>
            <w:tcMar>
              <w:top w:w="85" w:type="dxa"/>
              <w:left w:w="85" w:type="dxa"/>
              <w:bottom w:w="85" w:type="dxa"/>
              <w:right w:w="85" w:type="dxa"/>
            </w:tcMar>
            <w:vAlign w:val="center"/>
          </w:tcPr>
          <w:p>
            <w:pPr>
              <w:ind w:firstLine="62" w:firstLineChars="26"/>
              <w:jc w:val="center"/>
              <w:rPr>
                <w:rFonts w:ascii="宋体" w:hAnsi="宋体" w:eastAsia="宋体"/>
                <w:sz w:val="24"/>
                <w:szCs w:val="24"/>
              </w:rPr>
            </w:pPr>
            <w:r>
              <w:rPr>
                <w:rFonts w:hint="eastAsia" w:ascii="宋体" w:hAnsi="宋体" w:eastAsia="宋体"/>
                <w:sz w:val="24"/>
                <w:szCs w:val="24"/>
              </w:rPr>
              <w:t>幢    数</w:t>
            </w:r>
          </w:p>
        </w:tc>
        <w:tc>
          <w:tcPr>
            <w:tcW w:w="208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木材种类</w:t>
            </w:r>
          </w:p>
        </w:tc>
        <w:tc>
          <w:tcPr>
            <w:tcW w:w="6671" w:type="dxa"/>
            <w:gridSpan w:val="3"/>
            <w:noWrap/>
            <w:tcMar>
              <w:top w:w="85" w:type="dxa"/>
              <w:left w:w="85" w:type="dxa"/>
              <w:bottom w:w="85" w:type="dxa"/>
              <w:right w:w="85" w:type="dxa"/>
            </w:tcMar>
            <w:vAlign w:val="center"/>
          </w:tcPr>
          <w:p>
            <w:pPr>
              <w:ind w:firstLine="62" w:firstLineChars="26"/>
              <w:jc w:val="left"/>
              <w:rPr>
                <w:rFonts w:ascii="宋体" w:hAnsi="宋体" w:eastAsia="宋体"/>
                <w:sz w:val="24"/>
                <w:szCs w:val="24"/>
              </w:rPr>
            </w:pPr>
            <w:r>
              <w:rPr>
                <w:rFonts w:hint="eastAsia" w:ascii="宋体" w:hAnsi="宋体" w:eastAsia="宋体"/>
                <w:sz w:val="24"/>
                <w:szCs w:val="24"/>
              </w:rPr>
              <w:t>□松木 □杉木 □柏木 □楠木 □樟木 □橡木  □其他 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16"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环境状况</w:t>
            </w:r>
          </w:p>
        </w:tc>
        <w:tc>
          <w:tcPr>
            <w:tcW w:w="6671" w:type="dxa"/>
            <w:gridSpan w:val="3"/>
            <w:noWrap/>
            <w:tcMar>
              <w:top w:w="85" w:type="dxa"/>
              <w:left w:w="85" w:type="dxa"/>
              <w:bottom w:w="85" w:type="dxa"/>
              <w:right w:w="85" w:type="dxa"/>
            </w:tcMar>
            <w:vAlign w:val="center"/>
          </w:tcPr>
          <w:p>
            <w:pPr>
              <w:ind w:firstLine="62" w:firstLineChars="26"/>
              <w:jc w:val="left"/>
              <w:rPr>
                <w:rFonts w:ascii="宋体" w:hAnsi="宋体" w:eastAsia="宋体"/>
                <w:sz w:val="24"/>
                <w:szCs w:val="24"/>
              </w:rPr>
            </w:pPr>
            <w:r>
              <w:rPr>
                <w:rFonts w:hint="eastAsia" w:ascii="宋体" w:hAnsi="宋体" w:eastAsia="宋体"/>
                <w:sz w:val="24"/>
                <w:szCs w:val="24"/>
              </w:rPr>
              <w:t xml:space="preserve">□城市 □河湖边 □山区 □树林  □其他                                                      </w:t>
            </w:r>
          </w:p>
          <w:p>
            <w:pPr>
              <w:ind w:firstLine="62" w:firstLineChars="26"/>
              <w:jc w:val="left"/>
              <w:rPr>
                <w:rFonts w:ascii="宋体" w:hAnsi="宋体" w:eastAsia="宋体"/>
                <w:sz w:val="24"/>
                <w:szCs w:val="24"/>
              </w:rPr>
            </w:pPr>
            <w:r>
              <w:rPr>
                <w:rFonts w:hint="eastAsia" w:ascii="宋体" w:hAnsi="宋体" w:eastAsia="宋体"/>
                <w:sz w:val="24"/>
                <w:szCs w:val="24"/>
              </w:rPr>
              <w:t>简述：</w:t>
            </w:r>
          </w:p>
          <w:p>
            <w:pPr>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617" w:type="dxa"/>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白蚁危害情况</w:t>
            </w:r>
          </w:p>
        </w:tc>
        <w:tc>
          <w:tcPr>
            <w:tcW w:w="6679" w:type="dxa"/>
            <w:gridSpan w:val="4"/>
            <w:noWrap/>
            <w:tcMar>
              <w:top w:w="85" w:type="dxa"/>
              <w:left w:w="85" w:type="dxa"/>
              <w:bottom w:w="85" w:type="dxa"/>
              <w:right w:w="85" w:type="dxa"/>
            </w:tcMar>
            <w:vAlign w:val="center"/>
          </w:tcPr>
          <w:p>
            <w:pPr>
              <w:ind w:firstLine="62" w:firstLineChars="26"/>
              <w:jc w:val="left"/>
              <w:rPr>
                <w:rFonts w:ascii="宋体" w:hAnsi="宋体" w:eastAsia="宋体"/>
                <w:sz w:val="24"/>
                <w:szCs w:val="24"/>
              </w:rPr>
            </w:pPr>
            <w:r>
              <w:rPr>
                <w:rFonts w:hint="eastAsia" w:ascii="宋体" w:hAnsi="宋体" w:eastAsia="宋体"/>
                <w:sz w:val="24"/>
                <w:szCs w:val="24"/>
              </w:rPr>
              <w:t>蚁    情：</w:t>
            </w:r>
            <w:r>
              <w:rPr>
                <w:rFonts w:ascii="宋体" w:hAnsi="宋体" w:eastAsia="宋体"/>
                <w:sz w:val="24"/>
                <w:szCs w:val="24"/>
              </w:rPr>
              <w:t>□</w:t>
            </w:r>
            <w:r>
              <w:rPr>
                <w:rFonts w:hint="eastAsia" w:ascii="宋体" w:hAnsi="宋体" w:eastAsia="宋体"/>
                <w:sz w:val="24"/>
                <w:szCs w:val="24"/>
              </w:rPr>
              <w:t xml:space="preserve">曾有白蚁 </w:t>
            </w:r>
            <w:r>
              <w:rPr>
                <w:rFonts w:ascii="宋体" w:hAnsi="宋体" w:eastAsia="宋体"/>
                <w:sz w:val="24"/>
                <w:szCs w:val="24"/>
              </w:rPr>
              <w:t>□</w:t>
            </w:r>
            <w:r>
              <w:rPr>
                <w:rFonts w:hint="eastAsia" w:ascii="宋体" w:hAnsi="宋体" w:eastAsia="宋体"/>
                <w:sz w:val="24"/>
                <w:szCs w:val="24"/>
              </w:rPr>
              <w:t>现有白蚁</w:t>
            </w:r>
            <w:r>
              <w:rPr>
                <w:rFonts w:ascii="宋体" w:hAnsi="宋体" w:eastAsia="宋体"/>
                <w:sz w:val="24"/>
                <w:szCs w:val="24"/>
              </w:rPr>
              <w:t xml:space="preserve"> □</w:t>
            </w:r>
            <w:r>
              <w:rPr>
                <w:rFonts w:hint="eastAsia" w:ascii="宋体" w:hAnsi="宋体" w:eastAsia="宋体"/>
                <w:sz w:val="24"/>
                <w:szCs w:val="24"/>
              </w:rPr>
              <w:t xml:space="preserve">无白蚁 </w:t>
            </w:r>
            <w:r>
              <w:rPr>
                <w:rFonts w:ascii="宋体" w:hAnsi="宋体" w:eastAsia="宋体"/>
                <w:sz w:val="24"/>
                <w:szCs w:val="24"/>
              </w:rPr>
              <w:t xml:space="preserve"> </w:t>
            </w:r>
            <w:r>
              <w:rPr>
                <w:rFonts w:hint="eastAsia" w:ascii="宋体" w:hAnsi="宋体" w:eastAsia="宋体"/>
                <w:sz w:val="24"/>
                <w:szCs w:val="24"/>
              </w:rPr>
              <w:t xml:space="preserve">种类：             </w:t>
            </w:r>
          </w:p>
          <w:p>
            <w:pPr>
              <w:ind w:firstLine="62" w:firstLineChars="26"/>
              <w:jc w:val="left"/>
              <w:rPr>
                <w:rFonts w:ascii="宋体" w:hAnsi="宋体" w:eastAsia="宋体"/>
                <w:sz w:val="24"/>
                <w:szCs w:val="24"/>
              </w:rPr>
            </w:pPr>
            <w:r>
              <w:rPr>
                <w:rFonts w:hint="eastAsia" w:ascii="宋体" w:hAnsi="宋体" w:eastAsia="宋体"/>
                <w:sz w:val="24"/>
                <w:szCs w:val="24"/>
              </w:rPr>
              <w:t>维护历史：</w:t>
            </w:r>
            <w:r>
              <w:rPr>
                <w:rFonts w:ascii="宋体" w:hAnsi="宋体" w:eastAsia="宋体"/>
                <w:sz w:val="24"/>
                <w:szCs w:val="24"/>
              </w:rPr>
              <w:t>□</w:t>
            </w:r>
            <w:r>
              <w:rPr>
                <w:rFonts w:hint="eastAsia" w:ascii="宋体" w:hAnsi="宋体" w:eastAsia="宋体"/>
                <w:sz w:val="24"/>
                <w:szCs w:val="24"/>
              </w:rPr>
              <w:t xml:space="preserve">整体修缮  </w:t>
            </w:r>
            <w:r>
              <w:rPr>
                <w:rFonts w:ascii="宋体" w:hAnsi="宋体" w:eastAsia="宋体"/>
                <w:sz w:val="24"/>
                <w:szCs w:val="24"/>
              </w:rPr>
              <w:t>□</w:t>
            </w:r>
            <w:r>
              <w:rPr>
                <w:rFonts w:hint="eastAsia" w:ascii="宋体" w:hAnsi="宋体" w:eastAsia="宋体"/>
                <w:sz w:val="24"/>
                <w:szCs w:val="24"/>
              </w:rPr>
              <w:t>局部木构件更换</w:t>
            </w:r>
          </w:p>
          <w:p>
            <w:pPr>
              <w:ind w:firstLine="62" w:firstLineChars="26"/>
              <w:jc w:val="left"/>
              <w:rPr>
                <w:rFonts w:ascii="宋体" w:hAnsi="宋体" w:eastAsia="宋体"/>
                <w:sz w:val="24"/>
                <w:szCs w:val="24"/>
              </w:rPr>
            </w:pPr>
            <w:r>
              <w:rPr>
                <w:rFonts w:hint="eastAsia" w:ascii="宋体" w:hAnsi="宋体" w:eastAsia="宋体"/>
                <w:sz w:val="24"/>
                <w:szCs w:val="24"/>
              </w:rPr>
              <w:t xml:space="preserve">防治历史：□预防      </w:t>
            </w:r>
            <w:r>
              <w:rPr>
                <w:rFonts w:ascii="宋体" w:hAnsi="宋体" w:eastAsia="宋体"/>
                <w:sz w:val="24"/>
                <w:szCs w:val="24"/>
              </w:rPr>
              <w:t>□</w:t>
            </w:r>
            <w:r>
              <w:rPr>
                <w:rFonts w:hint="eastAsia" w:ascii="宋体" w:hAnsi="宋体" w:eastAsia="宋体"/>
                <w:sz w:val="24"/>
                <w:szCs w:val="24"/>
              </w:rPr>
              <w:t>灭治</w:t>
            </w:r>
          </w:p>
          <w:p>
            <w:pPr>
              <w:ind w:firstLine="62" w:firstLineChars="26"/>
              <w:jc w:val="left"/>
              <w:rPr>
                <w:rFonts w:ascii="宋体" w:hAnsi="宋体" w:eastAsia="宋体"/>
                <w:sz w:val="24"/>
                <w:szCs w:val="24"/>
              </w:rPr>
            </w:pPr>
            <w:r>
              <w:rPr>
                <w:rFonts w:hint="eastAsia" w:ascii="宋体" w:hAnsi="宋体" w:eastAsia="宋体"/>
                <w:sz w:val="24"/>
                <w:szCs w:val="24"/>
              </w:rPr>
              <w:t>简述：</w:t>
            </w:r>
          </w:p>
          <w:p>
            <w:pPr>
              <w:ind w:firstLine="62" w:firstLineChars="26"/>
              <w:jc w:val="left"/>
              <w:rPr>
                <w:rFonts w:ascii="宋体" w:hAnsi="宋体" w:eastAsia="宋体"/>
                <w:sz w:val="24"/>
                <w:szCs w:val="24"/>
              </w:rPr>
            </w:pPr>
          </w:p>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02"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备注</w:t>
            </w:r>
          </w:p>
        </w:tc>
        <w:tc>
          <w:tcPr>
            <w:tcW w:w="6671" w:type="dxa"/>
            <w:gridSpan w:val="3"/>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jc w:val="center"/>
        </w:trPr>
        <w:tc>
          <w:tcPr>
            <w:tcW w:w="1625" w:type="dxa"/>
            <w:gridSpan w:val="2"/>
            <w:noWrap/>
            <w:tcMar>
              <w:top w:w="85" w:type="dxa"/>
              <w:left w:w="85" w:type="dxa"/>
              <w:bottom w:w="85" w:type="dxa"/>
              <w:right w:w="85" w:type="dxa"/>
            </w:tcMar>
            <w:vAlign w:val="center"/>
          </w:tcPr>
          <w:p>
            <w:pPr>
              <w:jc w:val="center"/>
              <w:rPr>
                <w:rFonts w:ascii="宋体" w:hAnsi="宋体" w:eastAsia="宋体"/>
                <w:sz w:val="24"/>
                <w:szCs w:val="24"/>
              </w:rPr>
            </w:pPr>
            <w:r>
              <w:rPr>
                <w:rFonts w:hint="eastAsia" w:ascii="宋体" w:hAnsi="宋体" w:eastAsia="宋体"/>
                <w:sz w:val="24"/>
                <w:szCs w:val="24"/>
              </w:rPr>
              <w:t>排查</w:t>
            </w:r>
            <w:r>
              <w:rPr>
                <w:rFonts w:ascii="宋体" w:hAnsi="宋体" w:eastAsia="宋体"/>
                <w:sz w:val="24"/>
                <w:szCs w:val="24"/>
              </w:rPr>
              <w:t>人员</w:t>
            </w:r>
          </w:p>
        </w:tc>
        <w:tc>
          <w:tcPr>
            <w:tcW w:w="2745"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c>
          <w:tcPr>
            <w:tcW w:w="1838" w:type="dxa"/>
            <w:noWrap/>
            <w:tcMar>
              <w:top w:w="85" w:type="dxa"/>
              <w:left w:w="85" w:type="dxa"/>
              <w:bottom w:w="85" w:type="dxa"/>
              <w:right w:w="85" w:type="dxa"/>
            </w:tcMar>
            <w:vAlign w:val="center"/>
          </w:tcPr>
          <w:p>
            <w:pPr>
              <w:ind w:firstLine="62" w:firstLineChars="26"/>
              <w:jc w:val="center"/>
              <w:rPr>
                <w:rFonts w:ascii="宋体" w:hAnsi="宋体" w:eastAsia="宋体"/>
                <w:sz w:val="24"/>
                <w:szCs w:val="24"/>
              </w:rPr>
            </w:pPr>
            <w:r>
              <w:rPr>
                <w:rFonts w:hint="eastAsia" w:ascii="宋体" w:hAnsi="宋体" w:eastAsia="宋体"/>
                <w:sz w:val="24"/>
                <w:szCs w:val="24"/>
              </w:rPr>
              <w:t>排查时间</w:t>
            </w:r>
          </w:p>
        </w:tc>
        <w:tc>
          <w:tcPr>
            <w:tcW w:w="2088" w:type="dxa"/>
            <w:noWrap/>
            <w:tcMar>
              <w:top w:w="85" w:type="dxa"/>
              <w:left w:w="85" w:type="dxa"/>
              <w:bottom w:w="85" w:type="dxa"/>
              <w:right w:w="85" w:type="dxa"/>
            </w:tcMar>
            <w:vAlign w:val="center"/>
          </w:tcPr>
          <w:p>
            <w:pPr>
              <w:ind w:firstLine="62" w:firstLineChars="26"/>
              <w:jc w:val="left"/>
              <w:rPr>
                <w:rFonts w:ascii="宋体" w:hAnsi="宋体" w:eastAsia="宋体"/>
                <w:sz w:val="24"/>
                <w:szCs w:val="24"/>
              </w:rPr>
            </w:pPr>
          </w:p>
        </w:tc>
      </w:tr>
      <w:bookmarkEnd w:id="17"/>
    </w:tbl>
    <w:p>
      <w:pPr>
        <w:spacing w:line="280" w:lineRule="exact"/>
        <w:rPr>
          <w:rFonts w:eastAsiaTheme="minorEastAsia"/>
          <w:b/>
          <w:bCs/>
          <w:sz w:val="18"/>
          <w:szCs w:val="18"/>
        </w:rPr>
      </w:pPr>
      <w:r>
        <w:rPr>
          <w:rFonts w:eastAsiaTheme="minorEastAsia"/>
          <w:b/>
          <w:bCs/>
          <w:sz w:val="18"/>
          <w:szCs w:val="18"/>
        </w:rPr>
        <w:t>填表说明：</w:t>
      </w:r>
    </w:p>
    <w:p>
      <w:pPr>
        <w:spacing w:line="280" w:lineRule="exact"/>
        <w:rPr>
          <w:rFonts w:eastAsiaTheme="minorEastAsia"/>
          <w:sz w:val="18"/>
          <w:szCs w:val="18"/>
        </w:rPr>
      </w:pPr>
      <w:r>
        <w:rPr>
          <w:rFonts w:eastAsiaTheme="minorEastAsia"/>
          <w:sz w:val="18"/>
          <w:szCs w:val="18"/>
        </w:rPr>
        <w:t>1</w:t>
      </w:r>
      <w:r>
        <w:rPr>
          <w:rFonts w:hint="eastAsia" w:eastAsiaTheme="minorEastAsia"/>
          <w:b/>
          <w:bCs/>
          <w:sz w:val="18"/>
          <w:szCs w:val="18"/>
        </w:rPr>
        <w:t>木材种类</w:t>
      </w:r>
      <w:r>
        <w:rPr>
          <w:rFonts w:eastAsiaTheme="minorEastAsia"/>
          <w:sz w:val="18"/>
          <w:szCs w:val="18"/>
        </w:rPr>
        <w:t>：</w:t>
      </w:r>
      <w:r>
        <w:rPr>
          <w:rFonts w:hint="eastAsia" w:eastAsiaTheme="minorEastAsia"/>
          <w:sz w:val="18"/>
          <w:szCs w:val="18"/>
        </w:rPr>
        <w:t>建筑物木构件使用的主要木材种类，</w:t>
      </w:r>
      <w:r>
        <w:rPr>
          <w:rFonts w:eastAsiaTheme="minorEastAsia"/>
          <w:sz w:val="18"/>
          <w:szCs w:val="18"/>
        </w:rPr>
        <w:t>可多选。</w:t>
      </w:r>
    </w:p>
    <w:p>
      <w:pPr>
        <w:spacing w:line="280" w:lineRule="exact"/>
        <w:rPr>
          <w:rFonts w:eastAsiaTheme="minorEastAsia"/>
          <w:sz w:val="18"/>
          <w:szCs w:val="18"/>
        </w:rPr>
      </w:pPr>
      <w:r>
        <w:rPr>
          <w:rFonts w:hint="eastAsia" w:eastAsiaTheme="minorEastAsia"/>
          <w:b/>
          <w:bCs/>
          <w:sz w:val="18"/>
          <w:szCs w:val="18"/>
        </w:rPr>
        <w:t>2白蚁危害情况</w:t>
      </w:r>
      <w:r>
        <w:rPr>
          <w:rFonts w:eastAsiaTheme="minorEastAsia"/>
          <w:sz w:val="18"/>
          <w:szCs w:val="18"/>
        </w:rPr>
        <w:t>：请在简述中注明</w:t>
      </w:r>
      <w:r>
        <w:rPr>
          <w:rFonts w:hint="eastAsia" w:eastAsiaTheme="minorEastAsia"/>
          <w:sz w:val="18"/>
          <w:szCs w:val="18"/>
        </w:rPr>
        <w:t>维护、防治的</w:t>
      </w:r>
      <w:r>
        <w:rPr>
          <w:rFonts w:eastAsiaTheme="minorEastAsia"/>
          <w:sz w:val="18"/>
          <w:szCs w:val="18"/>
        </w:rPr>
        <w:t>大致时间、范围或处理方式。</w:t>
      </w:r>
    </w:p>
    <w:p>
      <w:pPr>
        <w:widowControl/>
        <w:spacing w:after="160" w:line="278" w:lineRule="auto"/>
        <w:jc w:val="left"/>
        <w:rPr>
          <w:rFonts w:eastAsiaTheme="minorEastAsia"/>
          <w:sz w:val="18"/>
          <w:szCs w:val="18"/>
        </w:rPr>
      </w:pPr>
      <w:r>
        <w:rPr>
          <w:rFonts w:eastAsiaTheme="minorEastAsia"/>
          <w:sz w:val="18"/>
          <w:szCs w:val="18"/>
        </w:rPr>
        <w:br w:type="page"/>
      </w:r>
    </w:p>
    <w:p>
      <w:pPr>
        <w:spacing w:line="360" w:lineRule="auto"/>
        <w:jc w:val="center"/>
        <w:rPr>
          <w:rFonts w:eastAsiaTheme="minorEastAsia"/>
          <w:b/>
          <w:bCs/>
          <w:sz w:val="24"/>
          <w:szCs w:val="24"/>
        </w:rPr>
      </w:pPr>
      <w:r>
        <w:rPr>
          <w:rFonts w:hint="eastAsia" w:eastAsiaTheme="minorEastAsia"/>
          <w:b/>
          <w:bCs/>
          <w:sz w:val="24"/>
          <w:szCs w:val="24"/>
        </w:rPr>
        <w:t>B</w:t>
      </w:r>
      <w:r>
        <w:rPr>
          <w:rFonts w:eastAsiaTheme="minorEastAsia"/>
          <w:b/>
          <w:bCs/>
          <w:sz w:val="24"/>
          <w:szCs w:val="24"/>
        </w:rPr>
        <w:t xml:space="preserve">.2 </w:t>
      </w:r>
      <w:r>
        <w:rPr>
          <w:rFonts w:hint="eastAsia" w:eastAsiaTheme="minorEastAsia"/>
          <w:b/>
          <w:bCs/>
          <w:sz w:val="24"/>
          <w:szCs w:val="24"/>
        </w:rPr>
        <w:t>排查</w:t>
      </w:r>
      <w:r>
        <w:rPr>
          <w:rFonts w:eastAsiaTheme="minorEastAsia"/>
          <w:b/>
          <w:bCs/>
          <w:sz w:val="24"/>
          <w:szCs w:val="24"/>
        </w:rPr>
        <w:t>结果记录表</w:t>
      </w:r>
    </w:p>
    <w:p>
      <w:pPr>
        <w:spacing w:line="280" w:lineRule="exact"/>
        <w:jc w:val="left"/>
        <w:rPr>
          <w:rFonts w:eastAsiaTheme="minorEastAsia"/>
          <w:sz w:val="18"/>
          <w:szCs w:val="18"/>
        </w:rPr>
      </w:pPr>
      <w:r>
        <w:rPr>
          <w:rFonts w:eastAsiaTheme="minorEastAsia"/>
          <w:sz w:val="18"/>
          <w:szCs w:val="18"/>
        </w:rPr>
        <w:t xml:space="preserve">建筑名称（幢号）：                                              </w:t>
      </w:r>
    </w:p>
    <w:tbl>
      <w:tblPr>
        <w:tblStyle w:val="9"/>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94"/>
        <w:gridCol w:w="1263"/>
        <w:gridCol w:w="742"/>
        <w:gridCol w:w="357"/>
        <w:gridCol w:w="27"/>
        <w:gridCol w:w="5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0" w:hRule="atLeast"/>
        </w:trPr>
        <w:tc>
          <w:tcPr>
            <w:tcW w:w="5000" w:type="pct"/>
            <w:gridSpan w:val="6"/>
            <w:vAlign w:val="center"/>
          </w:tcPr>
          <w:p>
            <w:pPr>
              <w:spacing w:line="240" w:lineRule="exact"/>
              <w:jc w:val="center"/>
              <w:rPr>
                <w:rFonts w:eastAsiaTheme="minorEastAsia"/>
                <w:b/>
                <w:bCs/>
                <w:sz w:val="18"/>
                <w:szCs w:val="18"/>
              </w:rPr>
            </w:pPr>
            <w:bookmarkStart w:id="18" w:name="_Hlk208955918"/>
            <w:r>
              <w:rPr>
                <w:rFonts w:hint="eastAsia" w:eastAsiaTheme="minorEastAsia"/>
                <w:b/>
                <w:bCs/>
                <w:sz w:val="18"/>
                <w:szCs w:val="18"/>
              </w:rPr>
              <w:t>分部位排查结果</w:t>
            </w:r>
            <w:bookmark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0" w:hRule="atLeast"/>
        </w:trPr>
        <w:tc>
          <w:tcPr>
            <w:tcW w:w="175" w:type="pct"/>
            <w:vMerge w:val="restart"/>
            <w:vAlign w:val="center"/>
          </w:tcPr>
          <w:p>
            <w:pPr>
              <w:spacing w:line="240" w:lineRule="exact"/>
              <w:jc w:val="center"/>
              <w:rPr>
                <w:rFonts w:eastAsiaTheme="minorEastAsia"/>
                <w:sz w:val="18"/>
                <w:szCs w:val="18"/>
              </w:rPr>
            </w:pPr>
            <w:r>
              <w:rPr>
                <w:rFonts w:eastAsiaTheme="minorEastAsia"/>
                <w:sz w:val="18"/>
                <w:szCs w:val="18"/>
              </w:rPr>
              <w:t>区域</w:t>
            </w:r>
          </w:p>
        </w:tc>
        <w:tc>
          <w:tcPr>
            <w:tcW w:w="1196" w:type="pct"/>
            <w:gridSpan w:val="2"/>
            <w:vMerge w:val="restart"/>
            <w:vAlign w:val="center"/>
          </w:tcPr>
          <w:p>
            <w:pPr>
              <w:spacing w:line="240" w:lineRule="exact"/>
              <w:jc w:val="center"/>
              <w:rPr>
                <w:rFonts w:eastAsiaTheme="minorEastAsia"/>
                <w:sz w:val="18"/>
                <w:szCs w:val="18"/>
              </w:rPr>
            </w:pPr>
            <w:r>
              <w:rPr>
                <w:rFonts w:eastAsiaTheme="minorEastAsia"/>
                <w:sz w:val="18"/>
                <w:szCs w:val="18"/>
              </w:rPr>
              <w:t>部位</w:t>
            </w:r>
          </w:p>
        </w:tc>
        <w:tc>
          <w:tcPr>
            <w:tcW w:w="3627" w:type="pct"/>
            <w:gridSpan w:val="3"/>
            <w:vAlign w:val="center"/>
          </w:tcPr>
          <w:p>
            <w:pPr>
              <w:spacing w:line="240" w:lineRule="exact"/>
              <w:jc w:val="center"/>
              <w:rPr>
                <w:rFonts w:eastAsiaTheme="minorEastAsia"/>
                <w:sz w:val="18"/>
                <w:szCs w:val="18"/>
              </w:rPr>
            </w:pPr>
            <w:r>
              <w:rPr>
                <w:rFonts w:eastAsiaTheme="minorEastAsia"/>
                <w:sz w:val="18"/>
                <w:szCs w:val="1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Merge w:val="continue"/>
            <w:vAlign w:val="center"/>
          </w:tcPr>
          <w:p>
            <w:pPr>
              <w:spacing w:line="240" w:lineRule="exact"/>
              <w:jc w:val="center"/>
              <w:rPr>
                <w:rFonts w:eastAsiaTheme="minorEastAsia"/>
                <w:sz w:val="18"/>
                <w:szCs w:val="18"/>
              </w:rPr>
            </w:pPr>
          </w:p>
        </w:tc>
        <w:tc>
          <w:tcPr>
            <w:tcW w:w="213" w:type="pct"/>
            <w:vAlign w:val="center"/>
          </w:tcPr>
          <w:p>
            <w:pPr>
              <w:spacing w:line="240" w:lineRule="exact"/>
              <w:jc w:val="center"/>
              <w:rPr>
                <w:rFonts w:eastAsiaTheme="minorEastAsia"/>
                <w:sz w:val="18"/>
                <w:szCs w:val="18"/>
              </w:rPr>
            </w:pPr>
            <w:r>
              <w:rPr>
                <w:rFonts w:eastAsiaTheme="minorEastAsia"/>
                <w:sz w:val="18"/>
                <w:szCs w:val="18"/>
              </w:rPr>
              <w:t>正常</w:t>
            </w:r>
          </w:p>
        </w:tc>
        <w:tc>
          <w:tcPr>
            <w:tcW w:w="3414" w:type="pct"/>
            <w:gridSpan w:val="2"/>
            <w:vAlign w:val="center"/>
          </w:tcPr>
          <w:p>
            <w:pPr>
              <w:spacing w:line="240" w:lineRule="exact"/>
              <w:jc w:val="center"/>
              <w:rPr>
                <w:rFonts w:eastAsiaTheme="minorEastAsia"/>
                <w:sz w:val="18"/>
                <w:szCs w:val="18"/>
              </w:rPr>
            </w:pPr>
            <w:r>
              <w:rPr>
                <w:rFonts w:eastAsiaTheme="minorEastAsia"/>
                <w:sz w:val="18"/>
                <w:szCs w:val="18"/>
              </w:rPr>
              <w:t>隐患/</w:t>
            </w:r>
            <w:r>
              <w:rPr>
                <w:rFonts w:hint="eastAsia" w:eastAsiaTheme="minorEastAsia"/>
                <w:sz w:val="18"/>
                <w:szCs w:val="18"/>
              </w:rPr>
              <w:t>为害</w:t>
            </w:r>
            <w:r>
              <w:rPr>
                <w:rFonts w:eastAsiaTheme="minorEastAsia"/>
                <w:sz w:val="18"/>
                <w:szCs w:val="18"/>
              </w:rPr>
              <w:t>(请按“填写说明”格式填写)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restart"/>
            <w:vAlign w:val="center"/>
          </w:tcPr>
          <w:p>
            <w:pPr>
              <w:spacing w:line="240" w:lineRule="exact"/>
              <w:jc w:val="center"/>
              <w:rPr>
                <w:rFonts w:eastAsiaTheme="minorEastAsia"/>
                <w:sz w:val="18"/>
                <w:szCs w:val="18"/>
              </w:rPr>
            </w:pPr>
            <w:r>
              <w:rPr>
                <w:rFonts w:hint="eastAsia" w:eastAsiaTheme="minorEastAsia"/>
                <w:sz w:val="18"/>
                <w:szCs w:val="18"/>
              </w:rPr>
              <w:t>室</w:t>
            </w:r>
          </w:p>
          <w:p>
            <w:pPr>
              <w:spacing w:line="240" w:lineRule="exact"/>
              <w:jc w:val="center"/>
              <w:rPr>
                <w:rFonts w:eastAsiaTheme="minorEastAsia"/>
                <w:sz w:val="18"/>
                <w:szCs w:val="18"/>
              </w:rPr>
            </w:pPr>
            <w:r>
              <w:rPr>
                <w:rFonts w:hint="eastAsia" w:eastAsiaTheme="minorEastAsia"/>
                <w:sz w:val="18"/>
                <w:szCs w:val="18"/>
              </w:rPr>
              <w:t>内</w:t>
            </w:r>
          </w:p>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地面</w:t>
            </w:r>
          </w:p>
        </w:tc>
        <w:tc>
          <w:tcPr>
            <w:tcW w:w="213" w:type="pct"/>
            <w:vAlign w:val="center"/>
          </w:tcPr>
          <w:p>
            <w:pPr>
              <w:spacing w:line="240" w:lineRule="exact"/>
              <w:jc w:val="center"/>
              <w:rPr>
                <w:rFonts w:ascii="宋体" w:hAnsi="宋体" w:eastAsia="宋体"/>
                <w:sz w:val="18"/>
                <w:szCs w:val="18"/>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(例：H-散-</w:t>
            </w:r>
            <w:r>
              <w:rPr>
                <w:rFonts w:hint="eastAsia" w:eastAsiaTheme="minorEastAsia"/>
                <w:color w:val="A6A6A6" w:themeColor="background1" w:themeShade="A6"/>
                <w:sz w:val="13"/>
                <w:szCs w:val="13"/>
              </w:rPr>
              <w:t>西南角地砖缝</w:t>
            </w:r>
            <w:r>
              <w:rPr>
                <w:rFonts w:eastAsiaTheme="minorEastAsia"/>
                <w:color w:val="A6A6A6" w:themeColor="background1" w:themeShade="A6"/>
                <w:sz w:val="13"/>
                <w:szCs w:val="13"/>
              </w:rPr>
              <w:t>/1处)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墙体</w:t>
            </w:r>
          </w:p>
        </w:tc>
        <w:tc>
          <w:tcPr>
            <w:tcW w:w="213" w:type="pct"/>
            <w:vAlign w:val="center"/>
          </w:tcPr>
          <w:p>
            <w:pPr>
              <w:spacing w:line="240" w:lineRule="exact"/>
              <w:jc w:val="center"/>
              <w:rPr>
                <w:rFonts w:ascii="宋体" w:hAnsi="宋体" w:eastAsia="宋体"/>
                <w:sz w:val="18"/>
                <w:szCs w:val="18"/>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(例：Y-西</w:t>
            </w:r>
            <w:r>
              <w:rPr>
                <w:rFonts w:hint="eastAsia" w:eastAsiaTheme="minorEastAsia"/>
                <w:color w:val="A6A6A6" w:themeColor="background1" w:themeShade="A6"/>
                <w:sz w:val="13"/>
                <w:szCs w:val="13"/>
              </w:rPr>
              <w:t>侧</w:t>
            </w:r>
            <w:r>
              <w:rPr>
                <w:rFonts w:eastAsiaTheme="minorEastAsia"/>
                <w:color w:val="A6A6A6" w:themeColor="background1" w:themeShade="A6"/>
                <w:sz w:val="13"/>
                <w:szCs w:val="13"/>
              </w:rPr>
              <w:t>墙根潮湿/1处)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木构件</w:t>
            </w:r>
          </w:p>
        </w:tc>
        <w:tc>
          <w:tcPr>
            <w:tcW w:w="213" w:type="pct"/>
            <w:vAlign w:val="center"/>
          </w:tcPr>
          <w:p>
            <w:pPr>
              <w:spacing w:line="240" w:lineRule="exact"/>
              <w:jc w:val="center"/>
              <w:rPr>
                <w:rFonts w:ascii="宋体" w:hAnsi="宋体" w:eastAsia="宋体"/>
                <w:sz w:val="18"/>
                <w:szCs w:val="18"/>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(例：Y-</w:t>
            </w:r>
            <w:r>
              <w:rPr>
                <w:rFonts w:hint="eastAsia" w:eastAsiaTheme="minorEastAsia"/>
                <w:color w:val="A6A6A6" w:themeColor="background1" w:themeShade="A6"/>
                <w:sz w:val="13"/>
                <w:szCs w:val="13"/>
              </w:rPr>
              <w:t>中间梁</w:t>
            </w:r>
            <w:r>
              <w:rPr>
                <w:rFonts w:eastAsiaTheme="minorEastAsia"/>
                <w:color w:val="A6A6A6" w:themeColor="background1" w:themeShade="A6"/>
                <w:sz w:val="13"/>
                <w:szCs w:val="13"/>
              </w:rPr>
              <w:t>腐朽/1处)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家具与陈设</w:t>
            </w:r>
          </w:p>
        </w:tc>
        <w:tc>
          <w:tcPr>
            <w:tcW w:w="213" w:type="pct"/>
            <w:vAlign w:val="center"/>
          </w:tcPr>
          <w:p>
            <w:pPr>
              <w:spacing w:line="240" w:lineRule="exact"/>
              <w:jc w:val="center"/>
              <w:rPr>
                <w:rFonts w:ascii="宋体" w:hAnsi="宋体" w:eastAsia="宋体"/>
                <w:sz w:val="21"/>
                <w:szCs w:val="22"/>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(例：H-乳-衣柜背后/1处)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楼梯</w:t>
            </w:r>
          </w:p>
        </w:tc>
        <w:tc>
          <w:tcPr>
            <w:tcW w:w="213" w:type="pct"/>
            <w:vAlign w:val="center"/>
          </w:tcPr>
          <w:p>
            <w:pPr>
              <w:spacing w:line="240" w:lineRule="exact"/>
              <w:jc w:val="center"/>
              <w:rPr>
                <w:rFonts w:ascii="宋体" w:hAnsi="宋体" w:eastAsia="宋体"/>
                <w:sz w:val="21"/>
                <w:szCs w:val="22"/>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(例：Y-</w:t>
            </w:r>
            <w:r>
              <w:rPr>
                <w:rFonts w:hint="eastAsia" w:eastAsiaTheme="minorEastAsia"/>
                <w:color w:val="A6A6A6" w:themeColor="background1" w:themeShade="A6"/>
                <w:sz w:val="13"/>
                <w:szCs w:val="13"/>
              </w:rPr>
              <w:t>南侧楼梯间</w:t>
            </w:r>
            <w:r>
              <w:rPr>
                <w:rFonts w:eastAsiaTheme="minorEastAsia"/>
                <w:color w:val="A6A6A6" w:themeColor="background1" w:themeShade="A6"/>
                <w:sz w:val="13"/>
                <w:szCs w:val="13"/>
              </w:rPr>
              <w:t>/2处)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hint="eastAsia" w:eastAsiaTheme="minorEastAsia"/>
                <w:sz w:val="18"/>
                <w:szCs w:val="18"/>
              </w:rPr>
              <w:t>天花/草架/藻井</w:t>
            </w:r>
          </w:p>
        </w:tc>
        <w:tc>
          <w:tcPr>
            <w:tcW w:w="213" w:type="pct"/>
            <w:vAlign w:val="center"/>
          </w:tcPr>
          <w:p>
            <w:pPr>
              <w:spacing w:line="240" w:lineRule="exact"/>
              <w:jc w:val="center"/>
              <w:rPr>
                <w:rFonts w:ascii="宋体" w:hAnsi="宋体" w:eastAsia="宋体"/>
                <w:sz w:val="21"/>
                <w:szCs w:val="22"/>
              </w:rPr>
            </w:pPr>
            <w:r>
              <w:rPr>
                <w:rFonts w:hint="eastAsia"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(例：Y-</w:t>
            </w:r>
            <w:r>
              <w:rPr>
                <w:rFonts w:hint="eastAsia" w:eastAsiaTheme="minorEastAsia"/>
                <w:color w:val="A6A6A6" w:themeColor="background1" w:themeShade="A6"/>
                <w:sz w:val="13"/>
                <w:szCs w:val="13"/>
              </w:rPr>
              <w:t>东北角天花潮湿</w:t>
            </w:r>
            <w:r>
              <w:rPr>
                <w:rFonts w:eastAsiaTheme="minorEastAsia"/>
                <w:color w:val="A6A6A6" w:themeColor="background1" w:themeShade="A6"/>
                <w:sz w:val="13"/>
                <w:szCs w:val="13"/>
              </w:rPr>
              <w:t>/1处)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hint="eastAsia" w:eastAsiaTheme="minorEastAsia"/>
                <w:sz w:val="18"/>
                <w:szCs w:val="18"/>
              </w:rPr>
              <w:t>屋面</w:t>
            </w:r>
          </w:p>
        </w:tc>
        <w:tc>
          <w:tcPr>
            <w:tcW w:w="213" w:type="pct"/>
            <w:vAlign w:val="center"/>
          </w:tcPr>
          <w:p>
            <w:pPr>
              <w:spacing w:line="240" w:lineRule="exact"/>
              <w:jc w:val="center"/>
              <w:rPr>
                <w:rFonts w:ascii="宋体" w:hAnsi="宋体" w:eastAsia="宋体"/>
                <w:sz w:val="21"/>
                <w:szCs w:val="22"/>
              </w:rPr>
            </w:pPr>
            <w:r>
              <w:rPr>
                <w:rFonts w:hint="eastAsia"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(例：Y-</w:t>
            </w:r>
            <w:r>
              <w:rPr>
                <w:rFonts w:hint="eastAsia" w:eastAsiaTheme="minorEastAsia"/>
                <w:color w:val="A6A6A6" w:themeColor="background1" w:themeShade="A6"/>
                <w:sz w:val="13"/>
                <w:szCs w:val="13"/>
              </w:rPr>
              <w:t>西南角檐口</w:t>
            </w:r>
            <w:r>
              <w:rPr>
                <w:rFonts w:eastAsiaTheme="minorEastAsia"/>
                <w:color w:val="A6A6A6" w:themeColor="background1" w:themeShade="A6"/>
                <w:sz w:val="13"/>
                <w:szCs w:val="13"/>
              </w:rPr>
              <w:t>/</w:t>
            </w:r>
            <w:r>
              <w:rPr>
                <w:rFonts w:hint="eastAsia" w:eastAsiaTheme="minorEastAsia"/>
                <w:color w:val="A6A6A6" w:themeColor="background1" w:themeShade="A6"/>
                <w:sz w:val="13"/>
                <w:szCs w:val="13"/>
              </w:rPr>
              <w:t>2</w:t>
            </w:r>
            <w:r>
              <w:rPr>
                <w:rFonts w:eastAsiaTheme="minorEastAsia"/>
                <w:color w:val="A6A6A6" w:themeColor="background1" w:themeShade="A6"/>
                <w:sz w:val="13"/>
                <w:szCs w:val="13"/>
              </w:rPr>
              <w:t>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hint="eastAsia" w:eastAsiaTheme="minorEastAsia"/>
                <w:sz w:val="18"/>
                <w:szCs w:val="18"/>
              </w:rPr>
              <w:t>高处建筑构件</w:t>
            </w:r>
          </w:p>
        </w:tc>
        <w:tc>
          <w:tcPr>
            <w:tcW w:w="213" w:type="pct"/>
            <w:vAlign w:val="center"/>
          </w:tcPr>
          <w:p>
            <w:pPr>
              <w:spacing w:line="240" w:lineRule="exact"/>
              <w:jc w:val="center"/>
              <w:rPr>
                <w:rFonts w:ascii="宋体" w:hAnsi="宋体" w:eastAsia="宋体"/>
                <w:sz w:val="21"/>
                <w:szCs w:val="21"/>
              </w:rPr>
            </w:pPr>
            <w:r>
              <w:rPr>
                <w:rFonts w:hint="eastAsia"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(例：H-乳-</w:t>
            </w:r>
            <w:r>
              <w:rPr>
                <w:rFonts w:hint="eastAsia" w:eastAsiaTheme="minorEastAsia"/>
                <w:color w:val="A6A6A6" w:themeColor="background1" w:themeShade="A6"/>
                <w:sz w:val="13"/>
                <w:szCs w:val="13"/>
              </w:rPr>
              <w:t>山面</w:t>
            </w:r>
            <w:r>
              <w:rPr>
                <w:rFonts w:eastAsiaTheme="minorEastAsia"/>
                <w:color w:val="A6A6A6" w:themeColor="background1" w:themeShade="A6"/>
                <w:sz w:val="13"/>
                <w:szCs w:val="13"/>
              </w:rPr>
              <w:t>/1处)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restart"/>
            <w:vAlign w:val="center"/>
          </w:tcPr>
          <w:p>
            <w:pPr>
              <w:spacing w:line="240" w:lineRule="exact"/>
              <w:jc w:val="center"/>
              <w:rPr>
                <w:rFonts w:eastAsiaTheme="minorEastAsia"/>
                <w:sz w:val="18"/>
                <w:szCs w:val="18"/>
              </w:rPr>
            </w:pPr>
            <w:r>
              <w:rPr>
                <w:rFonts w:hint="eastAsia" w:eastAsiaTheme="minorEastAsia"/>
                <w:sz w:val="18"/>
                <w:szCs w:val="18"/>
              </w:rPr>
              <w:t>室外</w:t>
            </w:r>
          </w:p>
        </w:tc>
        <w:tc>
          <w:tcPr>
            <w:tcW w:w="1196" w:type="pct"/>
            <w:gridSpan w:val="2"/>
            <w:vAlign w:val="center"/>
          </w:tcPr>
          <w:p>
            <w:pPr>
              <w:spacing w:line="240" w:lineRule="exact"/>
              <w:jc w:val="center"/>
              <w:rPr>
                <w:rFonts w:eastAsiaTheme="minorEastAsia"/>
                <w:sz w:val="18"/>
                <w:szCs w:val="18"/>
              </w:rPr>
            </w:pPr>
            <w:r>
              <w:rPr>
                <w:rFonts w:eastAsiaTheme="minorEastAsia"/>
                <w:sz w:val="18"/>
                <w:szCs w:val="18"/>
              </w:rPr>
              <w:t>绿</w:t>
            </w:r>
            <w:r>
              <w:rPr>
                <w:rFonts w:hint="eastAsia" w:eastAsiaTheme="minorEastAsia"/>
                <w:sz w:val="18"/>
                <w:szCs w:val="18"/>
              </w:rPr>
              <w:t>化</w:t>
            </w:r>
          </w:p>
        </w:tc>
        <w:tc>
          <w:tcPr>
            <w:tcW w:w="213" w:type="pct"/>
            <w:vAlign w:val="center"/>
          </w:tcPr>
          <w:p>
            <w:pPr>
              <w:spacing w:line="240" w:lineRule="exact"/>
              <w:jc w:val="center"/>
              <w:rPr>
                <w:rFonts w:ascii="宋体" w:hAnsi="宋体" w:eastAsia="宋体"/>
                <w:sz w:val="21"/>
                <w:szCs w:val="21"/>
              </w:rPr>
            </w:pPr>
            <w:r>
              <w:rPr>
                <w:rFonts w:hint="eastAsia"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(例：H-土-房屋东侧树根/1处)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9"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hint="eastAsia" w:eastAsiaTheme="minorEastAsia"/>
                <w:sz w:val="18"/>
                <w:szCs w:val="18"/>
              </w:rPr>
              <w:t>景观</w:t>
            </w:r>
          </w:p>
        </w:tc>
        <w:tc>
          <w:tcPr>
            <w:tcW w:w="213" w:type="pct"/>
          </w:tcPr>
          <w:p>
            <w:pPr>
              <w:spacing w:line="360" w:lineRule="auto"/>
              <w:jc w:val="center"/>
              <w:rPr>
                <w:rFonts w:eastAsiaTheme="minorEastAsia"/>
                <w:color w:val="A6A6A6" w:themeColor="background1" w:themeShade="A6"/>
                <w:sz w:val="18"/>
                <w:szCs w:val="18"/>
              </w:rPr>
            </w:pPr>
            <w:r>
              <w:rPr>
                <w:rFonts w:hint="eastAsia"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(例：H-土-房屋东侧</w:t>
            </w:r>
            <w:r>
              <w:rPr>
                <w:rFonts w:hint="eastAsia" w:eastAsiaTheme="minorEastAsia"/>
                <w:color w:val="A6A6A6" w:themeColor="background1" w:themeShade="A6"/>
                <w:sz w:val="13"/>
                <w:szCs w:val="13"/>
              </w:rPr>
              <w:t>连廊</w:t>
            </w:r>
            <w:r>
              <w:rPr>
                <w:rFonts w:eastAsiaTheme="minorEastAsia"/>
                <w:color w:val="A6A6A6" w:themeColor="background1" w:themeShade="A6"/>
                <w:sz w:val="13"/>
                <w:szCs w:val="13"/>
              </w:rPr>
              <w:t>/1处)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9"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vAlign w:val="center"/>
          </w:tcPr>
          <w:p>
            <w:pPr>
              <w:spacing w:line="240" w:lineRule="exact"/>
              <w:jc w:val="center"/>
              <w:rPr>
                <w:rFonts w:eastAsiaTheme="minorEastAsia"/>
                <w:sz w:val="18"/>
                <w:szCs w:val="18"/>
              </w:rPr>
            </w:pPr>
            <w:r>
              <w:rPr>
                <w:rFonts w:hint="eastAsia" w:eastAsiaTheme="minorEastAsia"/>
                <w:sz w:val="18"/>
                <w:szCs w:val="18"/>
              </w:rPr>
              <w:t>木质材料</w:t>
            </w:r>
          </w:p>
        </w:tc>
        <w:tc>
          <w:tcPr>
            <w:tcW w:w="213" w:type="pct"/>
          </w:tcPr>
          <w:p>
            <w:pPr>
              <w:spacing w:line="360" w:lineRule="auto"/>
              <w:jc w:val="center"/>
              <w:rPr>
                <w:rFonts w:eastAsiaTheme="minorEastAsia"/>
                <w:color w:val="A6A6A6" w:themeColor="background1" w:themeShade="A6"/>
                <w:sz w:val="13"/>
                <w:szCs w:val="13"/>
              </w:rPr>
            </w:pPr>
            <w:r>
              <w:rPr>
                <w:rFonts w:ascii="宋体" w:hAnsi="宋体" w:eastAsia="宋体"/>
                <w:sz w:val="21"/>
                <w:szCs w:val="21"/>
              </w:rPr>
              <w:t>□</w:t>
            </w:r>
          </w:p>
        </w:tc>
        <w:tc>
          <w:tcPr>
            <w:tcW w:w="3414" w:type="pct"/>
            <w:gridSpan w:val="2"/>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(例：H-土-房屋东侧</w:t>
            </w:r>
            <w:r>
              <w:rPr>
                <w:rFonts w:hint="eastAsia" w:eastAsiaTheme="minorEastAsia"/>
                <w:color w:val="A6A6A6" w:themeColor="background1" w:themeShade="A6"/>
                <w:sz w:val="13"/>
                <w:szCs w:val="13"/>
              </w:rPr>
              <w:t>废旧木材</w:t>
            </w:r>
            <w:r>
              <w:rPr>
                <w:rFonts w:eastAsiaTheme="minorEastAsia"/>
                <w:color w:val="A6A6A6" w:themeColor="background1" w:themeShade="A6"/>
                <w:sz w:val="13"/>
                <w:szCs w:val="13"/>
              </w:rPr>
              <w:t>/1处)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75" w:type="pct"/>
            <w:vMerge w:val="continue"/>
            <w:vAlign w:val="center"/>
          </w:tcPr>
          <w:p>
            <w:pPr>
              <w:spacing w:line="240" w:lineRule="exact"/>
              <w:jc w:val="center"/>
              <w:rPr>
                <w:rFonts w:eastAsiaTheme="minorEastAsia"/>
                <w:sz w:val="18"/>
                <w:szCs w:val="18"/>
              </w:rPr>
            </w:pPr>
          </w:p>
        </w:tc>
        <w:tc>
          <w:tcPr>
            <w:tcW w:w="1196" w:type="pct"/>
            <w:gridSpan w:val="2"/>
            <w:shd w:val="clear" w:color="auto" w:fill="auto"/>
            <w:vAlign w:val="center"/>
          </w:tcPr>
          <w:p>
            <w:pPr>
              <w:spacing w:line="240" w:lineRule="exact"/>
              <w:jc w:val="center"/>
              <w:rPr>
                <w:rFonts w:eastAsiaTheme="minorEastAsia"/>
                <w:sz w:val="18"/>
                <w:szCs w:val="18"/>
              </w:rPr>
            </w:pPr>
            <w:r>
              <w:rPr>
                <w:rFonts w:eastAsiaTheme="minorEastAsia"/>
                <w:sz w:val="18"/>
                <w:szCs w:val="18"/>
              </w:rPr>
              <w:t>监测装置</w:t>
            </w:r>
          </w:p>
        </w:tc>
        <w:tc>
          <w:tcPr>
            <w:tcW w:w="3627" w:type="pct"/>
            <w:gridSpan w:val="3"/>
            <w:shd w:val="clear" w:color="auto" w:fill="auto"/>
          </w:tcPr>
          <w:p>
            <w:pPr>
              <w:spacing w:line="240" w:lineRule="exact"/>
              <w:rPr>
                <w:rFonts w:eastAsiaTheme="minorEastAsia"/>
                <w:color w:val="A6A6A6" w:themeColor="background1" w:themeShade="A6"/>
                <w:sz w:val="13"/>
                <w:szCs w:val="13"/>
              </w:rPr>
            </w:pPr>
            <w:r>
              <w:rPr>
                <w:rFonts w:eastAsiaTheme="minorEastAsia"/>
                <w:color w:val="A6A6A6" w:themeColor="background1" w:themeShade="A6"/>
                <w:sz w:val="13"/>
                <w:szCs w:val="13"/>
              </w:rPr>
              <w:t>(例：编号C-01，未见白蚁；编号C-02，散白蚁，已施药)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1372" w:type="pct"/>
            <w:gridSpan w:val="3"/>
            <w:vAlign w:val="center"/>
          </w:tcPr>
          <w:p>
            <w:pPr>
              <w:spacing w:line="240" w:lineRule="exact"/>
              <w:jc w:val="center"/>
              <w:rPr>
                <w:rFonts w:eastAsiaTheme="minorEastAsia"/>
                <w:sz w:val="18"/>
                <w:szCs w:val="18"/>
              </w:rPr>
            </w:pPr>
            <w:r>
              <w:rPr>
                <w:rFonts w:eastAsiaTheme="minorEastAsia"/>
                <w:sz w:val="18"/>
                <w:szCs w:val="18"/>
              </w:rPr>
              <w:t>其    他</w:t>
            </w:r>
          </w:p>
        </w:tc>
        <w:tc>
          <w:tcPr>
            <w:tcW w:w="3627" w:type="pct"/>
            <w:gridSpan w:val="3"/>
          </w:tcPr>
          <w:p>
            <w:pPr>
              <w:spacing w:line="240" w:lineRule="exact"/>
              <w:rPr>
                <w:rFonts w:eastAsiaTheme="minorEastAsia"/>
                <w:color w:val="A6A6A6" w:themeColor="background1" w:themeShade="A6"/>
                <w:sz w:val="18"/>
                <w:szCs w:val="18"/>
              </w:rPr>
            </w:pPr>
            <w:r>
              <w:rPr>
                <w:rFonts w:eastAsiaTheme="minorEastAsia"/>
                <w:color w:val="A6A6A6" w:themeColor="background1" w:themeShade="A6"/>
                <w:sz w:val="13"/>
                <w:szCs w:val="13"/>
              </w:rPr>
              <w:t>(例：Y-院外旧木料堆潮湿/1处)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9" w:hRule="atLeast"/>
        </w:trPr>
        <w:tc>
          <w:tcPr>
            <w:tcW w:w="5000" w:type="pct"/>
            <w:gridSpan w:val="6"/>
            <w:vAlign w:val="center"/>
          </w:tcPr>
          <w:p>
            <w:pPr>
              <w:spacing w:line="240" w:lineRule="exact"/>
              <w:jc w:val="center"/>
              <w:rPr>
                <w:rFonts w:eastAsiaTheme="minorEastAsia"/>
                <w:b/>
                <w:bCs/>
                <w:color w:val="BFBFBF" w:themeColor="background1" w:themeShade="BF"/>
                <w:sz w:val="13"/>
                <w:szCs w:val="13"/>
              </w:rPr>
            </w:pPr>
            <w:r>
              <w:rPr>
                <w:rFonts w:hint="eastAsia" w:eastAsiaTheme="minorEastAsia"/>
                <w:b/>
                <w:bCs/>
                <w:sz w:val="18"/>
                <w:szCs w:val="18"/>
              </w:rPr>
              <w:t>白蚁危害情况统计与评估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929" w:type="pct"/>
            <w:gridSpan w:val="2"/>
            <w:vAlign w:val="center"/>
          </w:tcPr>
          <w:p>
            <w:pPr>
              <w:spacing w:line="240" w:lineRule="exact"/>
              <w:jc w:val="center"/>
              <w:rPr>
                <w:rFonts w:eastAsiaTheme="minorEastAsia"/>
                <w:sz w:val="18"/>
                <w:szCs w:val="18"/>
              </w:rPr>
            </w:pPr>
            <w:r>
              <w:rPr>
                <w:rFonts w:hint="eastAsia" w:eastAsiaTheme="minorEastAsia"/>
                <w:sz w:val="18"/>
                <w:szCs w:val="18"/>
              </w:rPr>
              <w:t>统计/评估项目</w:t>
            </w:r>
          </w:p>
        </w:tc>
        <w:tc>
          <w:tcPr>
            <w:tcW w:w="672" w:type="pct"/>
            <w:gridSpan w:val="3"/>
            <w:vAlign w:val="center"/>
          </w:tcPr>
          <w:p>
            <w:pPr>
              <w:spacing w:line="240" w:lineRule="exact"/>
              <w:jc w:val="center"/>
              <w:rPr>
                <w:rFonts w:eastAsiaTheme="minorEastAsia"/>
                <w:sz w:val="18"/>
                <w:szCs w:val="18"/>
              </w:rPr>
            </w:pPr>
            <w:r>
              <w:rPr>
                <w:rFonts w:hint="eastAsia" w:eastAsiaTheme="minorEastAsia"/>
                <w:sz w:val="18"/>
                <w:szCs w:val="18"/>
              </w:rPr>
              <w:t>数量（处）</w:t>
            </w:r>
          </w:p>
        </w:tc>
        <w:tc>
          <w:tcPr>
            <w:tcW w:w="3397" w:type="pct"/>
            <w:vAlign w:val="center"/>
          </w:tcPr>
          <w:p>
            <w:pPr>
              <w:spacing w:line="240" w:lineRule="exact"/>
              <w:jc w:val="center"/>
              <w:rPr>
                <w:rFonts w:eastAsiaTheme="minorEastAsia"/>
                <w:sz w:val="18"/>
                <w:szCs w:val="18"/>
              </w:rPr>
            </w:pPr>
            <w:r>
              <w:rPr>
                <w:rFonts w:hint="eastAsia" w:eastAsiaTheme="minorEastAsia"/>
                <w:sz w:val="18"/>
                <w:szCs w:val="18"/>
              </w:rPr>
              <w:t>主要分布部位/风险说明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trPr>
        <w:tc>
          <w:tcPr>
            <w:tcW w:w="929" w:type="pct"/>
            <w:gridSpan w:val="2"/>
            <w:vAlign w:val="center"/>
          </w:tcPr>
          <w:p>
            <w:pPr>
              <w:spacing w:line="240" w:lineRule="exact"/>
              <w:jc w:val="center"/>
              <w:rPr>
                <w:rFonts w:eastAsiaTheme="minorEastAsia"/>
                <w:sz w:val="18"/>
                <w:szCs w:val="18"/>
              </w:rPr>
            </w:pPr>
            <w:r>
              <w:rPr>
                <w:rFonts w:hint="eastAsia" w:eastAsiaTheme="minorEastAsia"/>
                <w:sz w:val="18"/>
                <w:szCs w:val="18"/>
              </w:rPr>
              <w:t>为害点总计</w:t>
            </w:r>
          </w:p>
        </w:tc>
        <w:tc>
          <w:tcPr>
            <w:tcW w:w="672" w:type="pct"/>
            <w:gridSpan w:val="3"/>
            <w:vAlign w:val="center"/>
          </w:tcPr>
          <w:p>
            <w:pPr>
              <w:spacing w:line="240" w:lineRule="exact"/>
              <w:rPr>
                <w:rFonts w:eastAsiaTheme="minorEastAsia"/>
                <w:sz w:val="18"/>
                <w:szCs w:val="18"/>
              </w:rPr>
            </w:pPr>
          </w:p>
        </w:tc>
        <w:tc>
          <w:tcPr>
            <w:tcW w:w="3397" w:type="pct"/>
            <w:vAlign w:val="center"/>
          </w:tcPr>
          <w:p>
            <w:pPr>
              <w:spacing w:line="240" w:lineRule="exact"/>
              <w:rPr>
                <w:rFonts w:eastAsiaTheme="minorEastAsia"/>
                <w:sz w:val="18"/>
                <w:szCs w:val="18"/>
              </w:rPr>
            </w:pPr>
            <w:r>
              <w:rPr>
                <w:rFonts w:eastAsiaTheme="minorEastAsia"/>
                <w:sz w:val="18"/>
                <w:szCs w:val="18"/>
              </w:rPr>
              <w:t xml:space="preserve">种类分布：散白蚁 ______ 处； 乳白蚁 ______ 处； </w:t>
            </w:r>
          </w:p>
          <w:p>
            <w:pPr>
              <w:spacing w:line="240" w:lineRule="exact"/>
              <w:rPr>
                <w:rFonts w:eastAsiaTheme="minorEastAsia"/>
                <w:sz w:val="18"/>
                <w:szCs w:val="18"/>
              </w:rPr>
            </w:pPr>
            <w:r>
              <w:rPr>
                <w:rFonts w:eastAsiaTheme="minorEastAsia"/>
                <w:sz w:val="18"/>
                <w:szCs w:val="18"/>
              </w:rPr>
              <w:t>土/大白蚁 ______ 处； 无法判断 ______ 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929" w:type="pct"/>
            <w:gridSpan w:val="2"/>
            <w:vAlign w:val="center"/>
          </w:tcPr>
          <w:p>
            <w:pPr>
              <w:spacing w:line="240" w:lineRule="exact"/>
              <w:jc w:val="center"/>
              <w:rPr>
                <w:rFonts w:eastAsiaTheme="minorEastAsia"/>
                <w:sz w:val="18"/>
                <w:szCs w:val="18"/>
              </w:rPr>
            </w:pPr>
            <w:r>
              <w:rPr>
                <w:rFonts w:hint="eastAsia" w:eastAsiaTheme="minorEastAsia"/>
                <w:sz w:val="18"/>
                <w:szCs w:val="18"/>
              </w:rPr>
              <w:t>隐患点总计</w:t>
            </w:r>
          </w:p>
        </w:tc>
        <w:tc>
          <w:tcPr>
            <w:tcW w:w="672" w:type="pct"/>
            <w:gridSpan w:val="3"/>
            <w:vAlign w:val="center"/>
          </w:tcPr>
          <w:p>
            <w:pPr>
              <w:spacing w:line="240" w:lineRule="exact"/>
              <w:rPr>
                <w:rFonts w:eastAsiaTheme="minorEastAsia"/>
                <w:sz w:val="18"/>
                <w:szCs w:val="18"/>
              </w:rPr>
            </w:pPr>
          </w:p>
        </w:tc>
        <w:tc>
          <w:tcPr>
            <w:tcW w:w="3397" w:type="pct"/>
            <w:vAlign w:val="center"/>
          </w:tcPr>
          <w:p>
            <w:pPr>
              <w:spacing w:line="240" w:lineRule="exact"/>
              <w:rPr>
                <w:rFonts w:eastAsia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929" w:type="pct"/>
            <w:gridSpan w:val="2"/>
            <w:vAlign w:val="center"/>
          </w:tcPr>
          <w:p>
            <w:pPr>
              <w:spacing w:line="240" w:lineRule="exact"/>
              <w:jc w:val="center"/>
              <w:rPr>
                <w:rFonts w:eastAsiaTheme="minorEastAsia"/>
                <w:sz w:val="18"/>
                <w:szCs w:val="18"/>
              </w:rPr>
            </w:pPr>
            <w:r>
              <w:rPr>
                <w:rFonts w:hint="eastAsia" w:eastAsiaTheme="minorEastAsia"/>
                <w:sz w:val="18"/>
                <w:szCs w:val="18"/>
              </w:rPr>
              <w:t>白蚁危害情况</w:t>
            </w:r>
          </w:p>
        </w:tc>
        <w:tc>
          <w:tcPr>
            <w:tcW w:w="4070" w:type="pct"/>
            <w:gridSpan w:val="4"/>
            <w:vAlign w:val="center"/>
          </w:tcPr>
          <w:p>
            <w:pPr>
              <w:spacing w:line="240" w:lineRule="exact"/>
              <w:rPr>
                <w:rFonts w:eastAsiaTheme="minorEastAsia"/>
                <w:sz w:val="18"/>
                <w:szCs w:val="18"/>
              </w:rPr>
            </w:pPr>
            <w:r>
              <w:rPr>
                <w:rFonts w:hint="eastAsia" w:eastAsiaTheme="minorEastAsia"/>
                <w:sz w:val="18"/>
                <w:szCs w:val="18"/>
              </w:rPr>
              <w:t xml:space="preserve">□ 无危害  </w:t>
            </w:r>
            <w:bookmarkStart w:id="19" w:name="_Hlk209534614"/>
            <w:r>
              <w:rPr>
                <w:rFonts w:hint="eastAsia" w:eastAsiaTheme="minorEastAsia"/>
                <w:sz w:val="18"/>
                <w:szCs w:val="18"/>
              </w:rPr>
              <w:t>□ 轻度危害（Ⅰ级） □ 中度危害（Ⅱ级） □ 严重危害</w:t>
            </w:r>
            <w:bookmarkEnd w:id="19"/>
            <w:r>
              <w:rPr>
                <w:rFonts w:hint="eastAsia" w:eastAsiaTheme="minorEastAsia"/>
                <w:sz w:val="18"/>
                <w:szCs w:val="18"/>
              </w:rPr>
              <w:t>（Ⅲ级）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0" w:hRule="atLeast"/>
        </w:trPr>
        <w:tc>
          <w:tcPr>
            <w:tcW w:w="5000" w:type="pct"/>
            <w:gridSpan w:val="6"/>
            <w:vAlign w:val="center"/>
          </w:tcPr>
          <w:p>
            <w:pPr>
              <w:spacing w:line="240" w:lineRule="exact"/>
              <w:jc w:val="center"/>
              <w:rPr>
                <w:rFonts w:eastAsiaTheme="minorEastAsia"/>
                <w:b/>
                <w:bCs/>
                <w:sz w:val="18"/>
                <w:szCs w:val="18"/>
              </w:rPr>
            </w:pPr>
            <w:r>
              <w:rPr>
                <w:rFonts w:hint="eastAsia" w:eastAsiaTheme="minorEastAsia"/>
                <w:b/>
                <w:bCs/>
                <w:sz w:val="18"/>
                <w:szCs w:val="18"/>
              </w:rPr>
              <w:t>附       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3" w:hRule="atLeast"/>
        </w:trPr>
        <w:tc>
          <w:tcPr>
            <w:tcW w:w="5000" w:type="pct"/>
            <w:gridSpan w:val="6"/>
            <w:vAlign w:val="center"/>
          </w:tcPr>
          <w:p>
            <w:pPr>
              <w:spacing w:line="240" w:lineRule="exact"/>
              <w:rPr>
                <w:rFonts w:eastAsiaTheme="minorEastAsia"/>
                <w:sz w:val="18"/>
                <w:szCs w:val="18"/>
              </w:rPr>
            </w:pPr>
            <w:r>
              <w:rPr>
                <w:rFonts w:hint="eastAsia" w:eastAsiaTheme="minorEastAsia"/>
                <w:sz w:val="18"/>
                <w:szCs w:val="18"/>
              </w:rPr>
              <w:t>附件清单： 危害分布图编号________  其他 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trPr>
        <w:tc>
          <w:tcPr>
            <w:tcW w:w="5000" w:type="pct"/>
            <w:gridSpan w:val="6"/>
            <w:vAlign w:val="center"/>
          </w:tcPr>
          <w:p>
            <w:pPr>
              <w:spacing w:line="280" w:lineRule="exact"/>
              <w:jc w:val="left"/>
              <w:rPr>
                <w:rFonts w:eastAsiaTheme="minorEastAsia"/>
                <w:sz w:val="18"/>
                <w:szCs w:val="18"/>
              </w:rPr>
            </w:pPr>
            <w:r>
              <w:rPr>
                <w:rFonts w:hint="eastAsia" w:eastAsiaTheme="minorEastAsia"/>
                <w:sz w:val="18"/>
                <w:szCs w:val="18"/>
              </w:rPr>
              <w:t>排查人员：（签字）</w:t>
            </w:r>
            <w:r>
              <w:rPr>
                <w:rFonts w:eastAsiaTheme="minorEastAsia"/>
                <w:sz w:val="18"/>
                <w:szCs w:val="18"/>
              </w:rPr>
              <w:t xml:space="preserve">   </w:t>
            </w:r>
            <w:r>
              <w:rPr>
                <w:rFonts w:hint="eastAsia" w:eastAsiaTheme="minorEastAsia"/>
                <w:sz w:val="18"/>
                <w:szCs w:val="18"/>
              </w:rPr>
              <w:t xml:space="preserve">                                            排查</w:t>
            </w:r>
            <w:r>
              <w:rPr>
                <w:rFonts w:eastAsiaTheme="minorEastAsia"/>
                <w:sz w:val="18"/>
                <w:szCs w:val="18"/>
              </w:rPr>
              <w:t>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7" w:hRule="atLeast"/>
        </w:trPr>
        <w:tc>
          <w:tcPr>
            <w:tcW w:w="5000" w:type="pct"/>
            <w:gridSpan w:val="6"/>
            <w:vAlign w:val="center"/>
          </w:tcPr>
          <w:p>
            <w:pPr>
              <w:spacing w:line="240" w:lineRule="exact"/>
              <w:rPr>
                <w:rFonts w:eastAsiaTheme="minorEastAsia"/>
                <w:sz w:val="18"/>
                <w:szCs w:val="18"/>
              </w:rPr>
            </w:pPr>
            <w:r>
              <w:rPr>
                <w:rFonts w:hint="eastAsia" w:eastAsiaTheme="minorEastAsia"/>
                <w:sz w:val="18"/>
                <w:szCs w:val="18"/>
              </w:rPr>
              <w:t>审核人员：（签字）                                               审核</w:t>
            </w:r>
            <w:r>
              <w:rPr>
                <w:rFonts w:eastAsiaTheme="minorEastAsia"/>
                <w:sz w:val="18"/>
                <w:szCs w:val="18"/>
              </w:rPr>
              <w:t>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8" w:hRule="atLeast"/>
        </w:trPr>
        <w:tc>
          <w:tcPr>
            <w:tcW w:w="5000" w:type="pct"/>
            <w:gridSpan w:val="6"/>
            <w:vAlign w:val="center"/>
          </w:tcPr>
          <w:p>
            <w:pPr>
              <w:spacing w:line="240" w:lineRule="exact"/>
              <w:rPr>
                <w:rFonts w:eastAsiaTheme="minorEastAsia"/>
                <w:sz w:val="18"/>
                <w:szCs w:val="18"/>
              </w:rPr>
            </w:pPr>
            <w:r>
              <w:rPr>
                <w:rFonts w:hint="eastAsia" w:eastAsiaTheme="minorEastAsia"/>
                <w:sz w:val="18"/>
                <w:szCs w:val="18"/>
              </w:rPr>
              <w:t>排查单位：（盖章）</w:t>
            </w:r>
          </w:p>
        </w:tc>
      </w:tr>
    </w:tbl>
    <w:p>
      <w:pPr>
        <w:spacing w:line="280" w:lineRule="exact"/>
        <w:rPr>
          <w:rFonts w:eastAsiaTheme="minorEastAsia"/>
          <w:b/>
          <w:bCs/>
          <w:sz w:val="18"/>
          <w:szCs w:val="18"/>
        </w:rPr>
      </w:pPr>
      <w:r>
        <w:rPr>
          <w:rFonts w:eastAsiaTheme="minorEastAsia"/>
          <w:b/>
          <w:bCs/>
          <w:sz w:val="18"/>
          <w:szCs w:val="18"/>
        </w:rPr>
        <w:t>填表说明：</w:t>
      </w:r>
    </w:p>
    <w:p>
      <w:pPr>
        <w:spacing w:line="280" w:lineRule="exact"/>
        <w:rPr>
          <w:rFonts w:eastAsiaTheme="minorEastAsia"/>
          <w:sz w:val="18"/>
          <w:szCs w:val="18"/>
        </w:rPr>
      </w:pPr>
      <w:r>
        <w:rPr>
          <w:rFonts w:eastAsiaTheme="minorEastAsia"/>
          <w:sz w:val="18"/>
          <w:szCs w:val="18"/>
        </w:rPr>
        <w:t xml:space="preserve">1 </w:t>
      </w:r>
      <w:r>
        <w:rPr>
          <w:rFonts w:eastAsiaTheme="minorEastAsia"/>
          <w:b/>
          <w:bCs/>
          <w:sz w:val="18"/>
          <w:szCs w:val="18"/>
        </w:rPr>
        <w:t>检查结果“隐患/</w:t>
      </w:r>
      <w:r>
        <w:rPr>
          <w:rFonts w:hint="eastAsia" w:eastAsiaTheme="minorEastAsia"/>
          <w:b/>
          <w:bCs/>
          <w:sz w:val="18"/>
          <w:szCs w:val="18"/>
        </w:rPr>
        <w:t>为害</w:t>
      </w:r>
      <w:r>
        <w:rPr>
          <w:rFonts w:eastAsiaTheme="minorEastAsia"/>
          <w:b/>
          <w:bCs/>
          <w:sz w:val="18"/>
          <w:szCs w:val="18"/>
        </w:rPr>
        <w:t>”栏填写规范（请严格遵循以下格式）：</w:t>
      </w:r>
    </w:p>
    <w:p>
      <w:pPr>
        <w:spacing w:line="280" w:lineRule="exact"/>
        <w:rPr>
          <w:rFonts w:eastAsiaTheme="minorEastAsia"/>
          <w:sz w:val="18"/>
          <w:szCs w:val="18"/>
        </w:rPr>
      </w:pPr>
      <w:r>
        <w:rPr>
          <w:rFonts w:eastAsiaTheme="minorEastAsia"/>
          <w:sz w:val="18"/>
          <w:szCs w:val="18"/>
        </w:rPr>
        <w:t>格式：[类型代码]-[种类](可选)-[位置]/[数量]处；...（多个问题用分号“；”隔开）；类型代码：Y-隐患、H-</w:t>
      </w:r>
      <w:r>
        <w:rPr>
          <w:rFonts w:hint="eastAsia" w:eastAsiaTheme="minorEastAsia"/>
          <w:sz w:val="18"/>
          <w:szCs w:val="18"/>
        </w:rPr>
        <w:t>为害</w:t>
      </w:r>
      <w:r>
        <w:rPr>
          <w:rFonts w:eastAsiaTheme="minorEastAsia"/>
          <w:sz w:val="18"/>
          <w:szCs w:val="18"/>
        </w:rPr>
        <w:t>；种类 (仅“H”使用)：散、乳、土、判 (分别代表散白蚁、乳白蚁、土白蚁、无法判断)</w:t>
      </w:r>
    </w:p>
    <w:p>
      <w:pPr>
        <w:spacing w:line="280" w:lineRule="exact"/>
        <w:rPr>
          <w:rFonts w:eastAsiaTheme="minorEastAsia"/>
          <w:sz w:val="18"/>
          <w:szCs w:val="18"/>
        </w:rPr>
      </w:pPr>
      <w:r>
        <w:rPr>
          <w:rFonts w:eastAsiaTheme="minorEastAsia"/>
          <w:sz w:val="18"/>
          <w:szCs w:val="18"/>
        </w:rPr>
        <w:t>示例：</w:t>
      </w:r>
    </w:p>
    <w:p>
      <w:pPr>
        <w:spacing w:line="280" w:lineRule="exact"/>
        <w:rPr>
          <w:rFonts w:eastAsiaTheme="minorEastAsia"/>
          <w:sz w:val="18"/>
          <w:szCs w:val="18"/>
        </w:rPr>
      </w:pPr>
      <w:r>
        <w:rPr>
          <w:rFonts w:eastAsiaTheme="minorEastAsia"/>
          <w:sz w:val="18"/>
          <w:szCs w:val="18"/>
        </w:rPr>
        <w:t>Y-</w:t>
      </w:r>
      <w:r>
        <w:rPr>
          <w:rFonts w:hint="eastAsia" w:eastAsiaTheme="minorEastAsia"/>
          <w:sz w:val="18"/>
          <w:szCs w:val="18"/>
        </w:rPr>
        <w:t>东北角天花潮湿</w:t>
      </w:r>
      <w:r>
        <w:rPr>
          <w:rFonts w:eastAsiaTheme="minorEastAsia"/>
          <w:sz w:val="18"/>
          <w:szCs w:val="18"/>
        </w:rPr>
        <w:t>/1处；(表示：1处隐患，位置在</w:t>
      </w:r>
      <w:r>
        <w:rPr>
          <w:rFonts w:hint="eastAsia" w:eastAsiaTheme="minorEastAsia"/>
          <w:sz w:val="18"/>
          <w:szCs w:val="18"/>
        </w:rPr>
        <w:t>东北角天花</w:t>
      </w:r>
      <w:r>
        <w:rPr>
          <w:rFonts w:eastAsiaTheme="minorEastAsia"/>
          <w:sz w:val="18"/>
          <w:szCs w:val="18"/>
        </w:rPr>
        <w:t>，问题是</w:t>
      </w:r>
      <w:r>
        <w:rPr>
          <w:rFonts w:hint="eastAsia" w:eastAsiaTheme="minorEastAsia"/>
          <w:sz w:val="18"/>
          <w:szCs w:val="18"/>
        </w:rPr>
        <w:t>潮湿</w:t>
      </w:r>
      <w:r>
        <w:rPr>
          <w:rFonts w:eastAsiaTheme="minorEastAsia"/>
          <w:sz w:val="18"/>
          <w:szCs w:val="18"/>
        </w:rPr>
        <w:t>)</w:t>
      </w:r>
    </w:p>
    <w:p>
      <w:pPr>
        <w:spacing w:line="280" w:lineRule="exact"/>
        <w:rPr>
          <w:rFonts w:eastAsiaTheme="minorEastAsia"/>
          <w:sz w:val="18"/>
          <w:szCs w:val="18"/>
        </w:rPr>
      </w:pPr>
      <w:r>
        <w:rPr>
          <w:rFonts w:eastAsiaTheme="minorEastAsia"/>
          <w:sz w:val="18"/>
          <w:szCs w:val="18"/>
        </w:rPr>
        <w:t>H-散-东南角柱/1处；(表示：1处</w:t>
      </w:r>
      <w:r>
        <w:rPr>
          <w:rFonts w:hint="eastAsia" w:eastAsiaTheme="minorEastAsia"/>
          <w:sz w:val="18"/>
          <w:szCs w:val="18"/>
        </w:rPr>
        <w:t>为害</w:t>
      </w:r>
      <w:r>
        <w:rPr>
          <w:rFonts w:eastAsiaTheme="minorEastAsia"/>
          <w:sz w:val="18"/>
          <w:szCs w:val="18"/>
        </w:rPr>
        <w:t>，位置在东南角柱，种类是散白蚁)</w:t>
      </w:r>
    </w:p>
    <w:p>
      <w:pPr>
        <w:spacing w:line="280" w:lineRule="exact"/>
        <w:rPr>
          <w:rFonts w:eastAsiaTheme="minorEastAsia"/>
          <w:sz w:val="18"/>
          <w:szCs w:val="18"/>
        </w:rPr>
      </w:pPr>
      <w:r>
        <w:rPr>
          <w:rFonts w:eastAsiaTheme="minorEastAsia"/>
          <w:sz w:val="18"/>
          <w:szCs w:val="18"/>
        </w:rPr>
        <w:t>H-判-地板下/1处，标本号：2024052701；(表示：1处</w:t>
      </w:r>
      <w:r>
        <w:rPr>
          <w:rFonts w:hint="eastAsia" w:eastAsiaTheme="minorEastAsia"/>
          <w:sz w:val="18"/>
          <w:szCs w:val="18"/>
        </w:rPr>
        <w:t>为害</w:t>
      </w:r>
      <w:r>
        <w:rPr>
          <w:rFonts w:eastAsiaTheme="minorEastAsia"/>
          <w:sz w:val="18"/>
          <w:szCs w:val="18"/>
        </w:rPr>
        <w:t>但不知种类，已采集标本，并记录了标本号)</w:t>
      </w:r>
    </w:p>
    <w:p>
      <w:pPr>
        <w:spacing w:line="280" w:lineRule="exact"/>
        <w:rPr>
          <w:rFonts w:eastAsiaTheme="minorEastAsia"/>
          <w:sz w:val="18"/>
          <w:szCs w:val="18"/>
        </w:rPr>
      </w:pPr>
      <w:r>
        <w:rPr>
          <w:rFonts w:eastAsiaTheme="minorEastAsia"/>
          <w:sz w:val="18"/>
          <w:szCs w:val="18"/>
        </w:rPr>
        <w:t xml:space="preserve">2 </w:t>
      </w:r>
      <w:r>
        <w:rPr>
          <w:rFonts w:eastAsiaTheme="minorEastAsia"/>
          <w:b/>
          <w:bCs/>
          <w:sz w:val="18"/>
          <w:szCs w:val="18"/>
        </w:rPr>
        <w:t>监测装置</w:t>
      </w:r>
      <w:r>
        <w:rPr>
          <w:rFonts w:eastAsiaTheme="minorEastAsia"/>
          <w:sz w:val="18"/>
          <w:szCs w:val="18"/>
        </w:rPr>
        <w:t>：安装时：填写安装编号，并在示意图中标明位置。复查时：按编号填写检查结果，如：“编号C-01，未见白蚁；编号C-02，散白蚁，已施药”。</w:t>
      </w:r>
    </w:p>
    <w:p>
      <w:pPr>
        <w:spacing w:line="280" w:lineRule="exact"/>
        <w:rPr>
          <w:rFonts w:eastAsiaTheme="minorEastAsia"/>
          <w:sz w:val="18"/>
          <w:szCs w:val="18"/>
        </w:rPr>
      </w:pPr>
      <w:r>
        <w:rPr>
          <w:rFonts w:eastAsiaTheme="minorEastAsia"/>
          <w:sz w:val="18"/>
          <w:szCs w:val="18"/>
        </w:rPr>
        <w:t xml:space="preserve">3 </w:t>
      </w:r>
      <w:r>
        <w:rPr>
          <w:rFonts w:eastAsiaTheme="minorEastAsia"/>
          <w:b/>
          <w:bCs/>
          <w:sz w:val="18"/>
          <w:szCs w:val="18"/>
        </w:rPr>
        <w:t>其他</w:t>
      </w:r>
      <w:r>
        <w:rPr>
          <w:rFonts w:eastAsiaTheme="minorEastAsia"/>
          <w:sz w:val="18"/>
          <w:szCs w:val="18"/>
        </w:rPr>
        <w:t>：表格中未列出的位置发现问题，按上述第1条规则填入此栏。</w:t>
      </w:r>
    </w:p>
    <w:p>
      <w:pPr>
        <w:spacing w:line="280" w:lineRule="exact"/>
        <w:rPr>
          <w:rFonts w:eastAsiaTheme="minorEastAsia"/>
          <w:sz w:val="18"/>
          <w:szCs w:val="18"/>
        </w:rPr>
      </w:pPr>
      <w:r>
        <w:rPr>
          <w:rFonts w:hint="eastAsia" w:eastAsiaTheme="minorEastAsia"/>
          <w:sz w:val="18"/>
          <w:szCs w:val="18"/>
        </w:rPr>
        <w:t>4</w:t>
      </w:r>
      <w:r>
        <w:rPr>
          <w:rFonts w:eastAsiaTheme="minorEastAsia"/>
          <w:sz w:val="18"/>
          <w:szCs w:val="18"/>
        </w:rPr>
        <w:t xml:space="preserve"> </w:t>
      </w:r>
      <w:r>
        <w:rPr>
          <w:rFonts w:hint="eastAsia" w:eastAsiaTheme="minorEastAsia"/>
          <w:b/>
          <w:bCs/>
          <w:sz w:val="18"/>
          <w:szCs w:val="18"/>
        </w:rPr>
        <w:t>白蚁危害情况统计与评估</w:t>
      </w:r>
      <w:r>
        <w:rPr>
          <w:rFonts w:eastAsiaTheme="minorEastAsia"/>
          <w:sz w:val="18"/>
          <w:szCs w:val="18"/>
        </w:rPr>
        <w:t>：</w:t>
      </w:r>
      <w:r>
        <w:rPr>
          <w:rFonts w:hint="eastAsia" w:eastAsiaTheme="minorEastAsia"/>
          <w:sz w:val="18"/>
          <w:szCs w:val="18"/>
        </w:rPr>
        <w:t>所有数据应严格依据填写完成的“分部位排查结果”进行汇总、统计和填写，确保数据来源准确。</w:t>
      </w:r>
    </w:p>
    <w:p>
      <w:pPr>
        <w:widowControl/>
        <w:spacing w:after="160" w:line="278" w:lineRule="auto"/>
        <w:jc w:val="left"/>
        <w:rPr>
          <w:rFonts w:eastAsiaTheme="minorEastAsia"/>
          <w:sz w:val="18"/>
          <w:szCs w:val="18"/>
        </w:rPr>
      </w:pPr>
      <w:r>
        <w:rPr>
          <w:rFonts w:eastAsiaTheme="minorEastAsia"/>
          <w:sz w:val="18"/>
          <w:szCs w:val="18"/>
        </w:rPr>
        <w:br w:type="page"/>
      </w:r>
    </w:p>
    <w:p>
      <w:pPr>
        <w:spacing w:line="360" w:lineRule="auto"/>
        <w:rPr>
          <w:rFonts w:eastAsia="宋体"/>
          <w:b/>
          <w:bCs/>
          <w:sz w:val="24"/>
          <w:szCs w:val="24"/>
        </w:rPr>
      </w:pPr>
      <w:bookmarkStart w:id="20" w:name="_Toc329"/>
      <w:bookmarkStart w:id="21" w:name="_Toc12413"/>
      <w:r>
        <w:rPr>
          <w:rFonts w:hint="eastAsia" w:eastAsia="宋体"/>
          <w:b/>
          <w:bCs/>
          <w:sz w:val="24"/>
          <w:szCs w:val="24"/>
        </w:rPr>
        <w:t>附录C               苏州市常见危害房屋的白蚁种类</w:t>
      </w:r>
      <w:bookmarkEnd w:id="20"/>
      <w:bookmarkEnd w:id="21"/>
    </w:p>
    <w:p>
      <w:pPr>
        <w:spacing w:after="160" w:line="278" w:lineRule="auto"/>
        <w:jc w:val="center"/>
        <w:rPr>
          <w:rFonts w:asciiTheme="minorHAnsi" w:hAnsiTheme="minorHAnsi" w:eastAsiaTheme="minorEastAsia" w:cstheme="minorBidi"/>
          <w:b/>
          <w:bCs/>
          <w:sz w:val="21"/>
          <w:szCs w:val="22"/>
        </w:rPr>
      </w:pPr>
      <w:r>
        <w:rPr>
          <w:rFonts w:hint="eastAsia" w:asciiTheme="minorHAnsi" w:hAnsiTheme="minorHAnsi" w:eastAsiaTheme="minorEastAsia" w:cstheme="minorBidi"/>
          <w:b/>
          <w:bCs/>
          <w:sz w:val="21"/>
          <w:szCs w:val="22"/>
        </w:rPr>
        <w:t>（资料性附录）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693"/>
        <w:gridCol w:w="2410"/>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838" w:type="dxa"/>
            <w:vAlign w:val="center"/>
          </w:tcPr>
          <w:p>
            <w:pPr>
              <w:spacing w:line="360" w:lineRule="auto"/>
              <w:jc w:val="center"/>
              <w:rPr>
                <w:rFonts w:eastAsia="宋体"/>
                <w:b/>
                <w:bCs/>
                <w:sz w:val="24"/>
                <w:szCs w:val="24"/>
              </w:rPr>
            </w:pPr>
            <w:r>
              <w:rPr>
                <w:rFonts w:eastAsia="宋体"/>
                <w:b/>
                <w:bCs/>
                <w:sz w:val="24"/>
                <w:szCs w:val="24"/>
              </w:rPr>
              <w:t>种类</w:t>
            </w:r>
          </w:p>
        </w:tc>
        <w:tc>
          <w:tcPr>
            <w:tcW w:w="2693" w:type="dxa"/>
            <w:vAlign w:val="center"/>
          </w:tcPr>
          <w:p>
            <w:pPr>
              <w:spacing w:line="360" w:lineRule="auto"/>
              <w:jc w:val="center"/>
              <w:rPr>
                <w:rFonts w:eastAsia="宋体"/>
                <w:b/>
                <w:bCs/>
                <w:sz w:val="24"/>
                <w:szCs w:val="24"/>
              </w:rPr>
            </w:pPr>
            <w:r>
              <w:rPr>
                <w:rFonts w:eastAsia="宋体"/>
                <w:b/>
                <w:bCs/>
                <w:sz w:val="24"/>
                <w:szCs w:val="24"/>
              </w:rPr>
              <w:t>兵蚁形态</w:t>
            </w:r>
          </w:p>
        </w:tc>
        <w:tc>
          <w:tcPr>
            <w:tcW w:w="2410" w:type="dxa"/>
            <w:vAlign w:val="center"/>
          </w:tcPr>
          <w:p>
            <w:pPr>
              <w:spacing w:line="360" w:lineRule="auto"/>
              <w:jc w:val="center"/>
              <w:rPr>
                <w:rFonts w:eastAsia="宋体"/>
                <w:b/>
                <w:bCs/>
                <w:sz w:val="24"/>
                <w:szCs w:val="24"/>
              </w:rPr>
            </w:pPr>
            <w:r>
              <w:rPr>
                <w:rFonts w:eastAsia="宋体"/>
                <w:b/>
                <w:bCs/>
                <w:sz w:val="24"/>
                <w:szCs w:val="24"/>
              </w:rPr>
              <w:t>危害特征</w:t>
            </w:r>
          </w:p>
        </w:tc>
        <w:tc>
          <w:tcPr>
            <w:tcW w:w="1361" w:type="dxa"/>
            <w:vAlign w:val="center"/>
          </w:tcPr>
          <w:p>
            <w:pPr>
              <w:spacing w:line="360" w:lineRule="auto"/>
              <w:jc w:val="center"/>
              <w:rPr>
                <w:rFonts w:eastAsia="宋体"/>
                <w:b/>
                <w:bCs/>
                <w:sz w:val="24"/>
                <w:szCs w:val="24"/>
              </w:rPr>
            </w:pPr>
            <w:r>
              <w:rPr>
                <w:rFonts w:eastAsia="宋体"/>
                <w:b/>
                <w:bCs/>
                <w:sz w:val="24"/>
                <w:szCs w:val="24"/>
              </w:rPr>
              <w:t>分飞期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1838" w:type="dxa"/>
            <w:vAlign w:val="center"/>
          </w:tcPr>
          <w:p>
            <w:pPr>
              <w:spacing w:line="360" w:lineRule="auto"/>
              <w:jc w:val="center"/>
              <w:rPr>
                <w:rFonts w:eastAsia="宋体"/>
                <w:sz w:val="24"/>
                <w:szCs w:val="24"/>
              </w:rPr>
            </w:pPr>
            <w:r>
              <w:rPr>
                <w:rFonts w:eastAsia="宋体"/>
                <w:sz w:val="24"/>
                <w:szCs w:val="24"/>
              </w:rPr>
              <w:t>黄胸散白蚁</w:t>
            </w:r>
          </w:p>
          <w:p>
            <w:pPr>
              <w:spacing w:line="360" w:lineRule="auto"/>
              <w:jc w:val="center"/>
              <w:rPr>
                <w:rFonts w:eastAsia="宋体"/>
                <w:i/>
                <w:iCs/>
                <w:sz w:val="24"/>
                <w:szCs w:val="24"/>
              </w:rPr>
            </w:pPr>
            <w:r>
              <w:rPr>
                <w:rFonts w:eastAsia="宋体"/>
                <w:i/>
                <w:iCs/>
                <w:sz w:val="24"/>
                <w:szCs w:val="24"/>
              </w:rPr>
              <w:t>Reticulitermes</w:t>
            </w:r>
          </w:p>
          <w:p>
            <w:pPr>
              <w:spacing w:line="360" w:lineRule="auto"/>
              <w:jc w:val="center"/>
              <w:rPr>
                <w:rFonts w:eastAsia="宋体"/>
                <w:sz w:val="24"/>
                <w:szCs w:val="24"/>
              </w:rPr>
            </w:pPr>
            <w:r>
              <w:rPr>
                <w:rFonts w:eastAsia="宋体"/>
                <w:i/>
                <w:iCs/>
                <w:sz w:val="24"/>
                <w:szCs w:val="24"/>
              </w:rPr>
              <w:t>flaviceps</w:t>
            </w:r>
            <w:r>
              <w:rPr>
                <w:rFonts w:eastAsia="宋体"/>
                <w:sz w:val="24"/>
                <w:szCs w:val="24"/>
              </w:rPr>
              <w:t xml:space="preserve"> (Oshima)</w:t>
            </w:r>
          </w:p>
        </w:tc>
        <w:tc>
          <w:tcPr>
            <w:tcW w:w="2693" w:type="dxa"/>
            <w:vAlign w:val="center"/>
          </w:tcPr>
          <w:p>
            <w:pPr>
              <w:spacing w:line="360" w:lineRule="auto"/>
              <w:jc w:val="left"/>
              <w:rPr>
                <w:rFonts w:eastAsia="宋体"/>
                <w:sz w:val="24"/>
                <w:szCs w:val="24"/>
              </w:rPr>
            </w:pPr>
            <w:r>
              <w:rPr>
                <w:rFonts w:eastAsia="宋体"/>
                <w:sz w:val="24"/>
                <w:szCs w:val="24"/>
              </w:rPr>
              <w:t>头黄褐色，上颚紫褐色，头壳长方形，额峰略隆，上颚军刀状，右颚端几未弯，左颚端稍弯。前胸背板近梯形，中区毛约20根</w:t>
            </w:r>
          </w:p>
        </w:tc>
        <w:tc>
          <w:tcPr>
            <w:tcW w:w="2410" w:type="dxa"/>
            <w:vAlign w:val="center"/>
          </w:tcPr>
          <w:p>
            <w:pPr>
              <w:spacing w:line="360" w:lineRule="auto"/>
              <w:jc w:val="left"/>
              <w:rPr>
                <w:rFonts w:eastAsia="宋体"/>
                <w:sz w:val="24"/>
                <w:szCs w:val="24"/>
              </w:rPr>
            </w:pPr>
            <w:r>
              <w:rPr>
                <w:rFonts w:eastAsia="宋体"/>
                <w:sz w:val="24"/>
                <w:szCs w:val="24"/>
              </w:rPr>
              <w:t>群体小而分散，蛀食木材成不规则的坑道。危害部位一般近地面潮湿木构件</w:t>
            </w:r>
          </w:p>
        </w:tc>
        <w:tc>
          <w:tcPr>
            <w:tcW w:w="1361" w:type="dxa"/>
            <w:vAlign w:val="center"/>
          </w:tcPr>
          <w:p>
            <w:pPr>
              <w:spacing w:line="360" w:lineRule="auto"/>
              <w:jc w:val="center"/>
              <w:rPr>
                <w:rFonts w:eastAsia="宋体"/>
                <w:sz w:val="24"/>
                <w:szCs w:val="24"/>
              </w:rPr>
            </w:pPr>
            <w:r>
              <w:rPr>
                <w:rFonts w:eastAsia="宋体"/>
                <w:sz w:val="24"/>
                <w:szCs w:val="24"/>
              </w:rPr>
              <w:t>2~4月</w:t>
            </w:r>
          </w:p>
          <w:p>
            <w:pPr>
              <w:spacing w:line="360" w:lineRule="auto"/>
              <w:jc w:val="center"/>
              <w:rPr>
                <w:rFonts w:eastAsia="宋体"/>
                <w:sz w:val="24"/>
                <w:szCs w:val="24"/>
              </w:rPr>
            </w:pPr>
            <w:r>
              <w:rPr>
                <w:rFonts w:eastAsia="宋体"/>
                <w:sz w:val="24"/>
                <w:szCs w:val="24"/>
              </w:rPr>
              <w:t>中午前后分飞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1838" w:type="dxa"/>
            <w:vAlign w:val="center"/>
          </w:tcPr>
          <w:p>
            <w:pPr>
              <w:spacing w:line="360" w:lineRule="auto"/>
              <w:jc w:val="center"/>
              <w:rPr>
                <w:rFonts w:eastAsia="宋体"/>
                <w:sz w:val="24"/>
                <w:szCs w:val="24"/>
              </w:rPr>
            </w:pPr>
            <w:r>
              <w:rPr>
                <w:rFonts w:eastAsia="宋体"/>
                <w:sz w:val="24"/>
                <w:szCs w:val="24"/>
              </w:rPr>
              <w:t>黑胸散白蚁</w:t>
            </w:r>
          </w:p>
          <w:p>
            <w:pPr>
              <w:spacing w:line="360" w:lineRule="auto"/>
              <w:jc w:val="center"/>
              <w:rPr>
                <w:rFonts w:eastAsia="宋体"/>
                <w:sz w:val="24"/>
                <w:szCs w:val="24"/>
              </w:rPr>
            </w:pPr>
            <w:r>
              <w:rPr>
                <w:rFonts w:eastAsia="宋体"/>
                <w:i/>
                <w:iCs/>
                <w:sz w:val="24"/>
                <w:szCs w:val="24"/>
              </w:rPr>
              <w:t>Reticulitermes chinensis</w:t>
            </w:r>
            <w:r>
              <w:rPr>
                <w:rFonts w:eastAsia="宋体"/>
                <w:sz w:val="24"/>
                <w:szCs w:val="24"/>
              </w:rPr>
              <w:t>（Snyder）</w:t>
            </w:r>
          </w:p>
        </w:tc>
        <w:tc>
          <w:tcPr>
            <w:tcW w:w="2693" w:type="dxa"/>
            <w:vAlign w:val="center"/>
          </w:tcPr>
          <w:p>
            <w:pPr>
              <w:spacing w:line="360" w:lineRule="auto"/>
              <w:jc w:val="left"/>
              <w:rPr>
                <w:rFonts w:eastAsia="宋体"/>
                <w:sz w:val="24"/>
                <w:szCs w:val="24"/>
              </w:rPr>
            </w:pPr>
            <w:r>
              <w:rPr>
                <w:rFonts w:eastAsia="宋体"/>
                <w:sz w:val="24"/>
                <w:szCs w:val="24"/>
              </w:rPr>
              <w:t>头黄褐色，上颚赤褐色，头壳长方形，额峰平坦或隆起，上颚稍粗，额端略弯，前胸背板梯形，中区毛约6根</w:t>
            </w:r>
          </w:p>
        </w:tc>
        <w:tc>
          <w:tcPr>
            <w:tcW w:w="2410" w:type="dxa"/>
            <w:vAlign w:val="center"/>
          </w:tcPr>
          <w:p>
            <w:pPr>
              <w:spacing w:line="360" w:lineRule="auto"/>
              <w:jc w:val="left"/>
              <w:rPr>
                <w:rFonts w:eastAsia="宋体"/>
                <w:sz w:val="24"/>
                <w:szCs w:val="24"/>
              </w:rPr>
            </w:pPr>
            <w:r>
              <w:rPr>
                <w:rFonts w:eastAsia="宋体"/>
                <w:sz w:val="24"/>
                <w:szCs w:val="24"/>
              </w:rPr>
              <w:t>危害程度较黄胸散白蚁重，可危害到建筑物的较高部位</w:t>
            </w:r>
          </w:p>
        </w:tc>
        <w:tc>
          <w:tcPr>
            <w:tcW w:w="1361" w:type="dxa"/>
            <w:vAlign w:val="center"/>
          </w:tcPr>
          <w:p>
            <w:pPr>
              <w:spacing w:line="360" w:lineRule="auto"/>
              <w:jc w:val="center"/>
              <w:rPr>
                <w:rFonts w:eastAsia="宋体"/>
                <w:sz w:val="24"/>
                <w:szCs w:val="24"/>
              </w:rPr>
            </w:pPr>
            <w:r>
              <w:rPr>
                <w:rFonts w:eastAsia="宋体"/>
                <w:sz w:val="24"/>
                <w:szCs w:val="24"/>
              </w:rPr>
              <w:t>4~5月</w:t>
            </w:r>
          </w:p>
          <w:p>
            <w:pPr>
              <w:spacing w:line="360" w:lineRule="auto"/>
              <w:jc w:val="center"/>
              <w:rPr>
                <w:rFonts w:eastAsia="宋体"/>
                <w:sz w:val="24"/>
                <w:szCs w:val="24"/>
              </w:rPr>
            </w:pPr>
            <w:r>
              <w:rPr>
                <w:rFonts w:eastAsia="宋体"/>
                <w:sz w:val="24"/>
                <w:szCs w:val="24"/>
              </w:rPr>
              <w:t>中午前后分飞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1838" w:type="dxa"/>
            <w:vAlign w:val="center"/>
          </w:tcPr>
          <w:p>
            <w:pPr>
              <w:spacing w:line="360" w:lineRule="auto"/>
              <w:jc w:val="center"/>
              <w:rPr>
                <w:rFonts w:eastAsia="宋体"/>
                <w:sz w:val="24"/>
                <w:szCs w:val="24"/>
              </w:rPr>
            </w:pPr>
            <w:r>
              <w:rPr>
                <w:rFonts w:eastAsia="宋体"/>
                <w:sz w:val="24"/>
                <w:szCs w:val="24"/>
              </w:rPr>
              <w:t>台湾乳白蚁</w:t>
            </w:r>
          </w:p>
          <w:p>
            <w:pPr>
              <w:spacing w:line="360" w:lineRule="auto"/>
              <w:jc w:val="center"/>
              <w:rPr>
                <w:rFonts w:eastAsia="宋体"/>
                <w:sz w:val="24"/>
                <w:szCs w:val="24"/>
              </w:rPr>
            </w:pPr>
            <w:r>
              <w:rPr>
                <w:rFonts w:eastAsia="宋体"/>
                <w:i/>
                <w:iCs/>
                <w:sz w:val="24"/>
                <w:szCs w:val="24"/>
              </w:rPr>
              <w:t>Coptotermes formosanus</w:t>
            </w:r>
          </w:p>
          <w:p>
            <w:pPr>
              <w:spacing w:line="360" w:lineRule="auto"/>
              <w:jc w:val="center"/>
              <w:rPr>
                <w:rFonts w:eastAsia="宋体"/>
                <w:sz w:val="24"/>
                <w:szCs w:val="24"/>
              </w:rPr>
            </w:pPr>
            <w:r>
              <w:rPr>
                <w:rFonts w:eastAsia="宋体"/>
                <w:sz w:val="24"/>
                <w:szCs w:val="24"/>
              </w:rPr>
              <w:t>（Shiraki）</w:t>
            </w:r>
          </w:p>
        </w:tc>
        <w:tc>
          <w:tcPr>
            <w:tcW w:w="2693" w:type="dxa"/>
            <w:vAlign w:val="center"/>
          </w:tcPr>
          <w:p>
            <w:pPr>
              <w:spacing w:line="360" w:lineRule="auto"/>
              <w:jc w:val="left"/>
              <w:rPr>
                <w:rFonts w:eastAsia="宋体"/>
                <w:sz w:val="24"/>
                <w:szCs w:val="24"/>
              </w:rPr>
            </w:pPr>
            <w:r>
              <w:rPr>
                <w:rFonts w:eastAsia="宋体"/>
                <w:sz w:val="24"/>
                <w:szCs w:val="24"/>
              </w:rPr>
              <w:t>头淡黄褐色，卵形、椭圆形至圆形，但多为梨形，额部具明显的额孔，受扰时分泌乳状液体，额孔每侧具2根短毛。上颚镰刀形，左上颚基部有一深凹刻，触角14~16节</w:t>
            </w:r>
          </w:p>
        </w:tc>
        <w:tc>
          <w:tcPr>
            <w:tcW w:w="2410" w:type="dxa"/>
            <w:vAlign w:val="center"/>
          </w:tcPr>
          <w:p>
            <w:pPr>
              <w:spacing w:line="360" w:lineRule="auto"/>
              <w:jc w:val="left"/>
              <w:rPr>
                <w:rFonts w:eastAsia="宋体"/>
                <w:sz w:val="24"/>
                <w:szCs w:val="24"/>
              </w:rPr>
            </w:pPr>
            <w:r>
              <w:rPr>
                <w:rFonts w:eastAsia="宋体"/>
                <w:sz w:val="24"/>
                <w:szCs w:val="24"/>
              </w:rPr>
              <w:t>木材被蛀食后，外表似完好，内部多成条形沟状。巢较大，筑于室内地下、受害物中或树干和树根下。有主、副巢之分。高层建筑物有水源处亦可筑巢</w:t>
            </w:r>
          </w:p>
        </w:tc>
        <w:tc>
          <w:tcPr>
            <w:tcW w:w="1361" w:type="dxa"/>
            <w:vAlign w:val="center"/>
          </w:tcPr>
          <w:p>
            <w:pPr>
              <w:spacing w:line="360" w:lineRule="auto"/>
              <w:jc w:val="center"/>
              <w:rPr>
                <w:rFonts w:eastAsia="宋体"/>
                <w:sz w:val="24"/>
                <w:szCs w:val="24"/>
              </w:rPr>
            </w:pPr>
            <w:r>
              <w:rPr>
                <w:rFonts w:eastAsia="宋体"/>
                <w:sz w:val="24"/>
                <w:szCs w:val="24"/>
              </w:rPr>
              <w:t>5~6月</w:t>
            </w:r>
          </w:p>
          <w:p>
            <w:pPr>
              <w:spacing w:line="360" w:lineRule="auto"/>
              <w:jc w:val="center"/>
              <w:rPr>
                <w:rFonts w:eastAsia="宋体"/>
                <w:sz w:val="24"/>
                <w:szCs w:val="24"/>
              </w:rPr>
            </w:pPr>
            <w:r>
              <w:rPr>
                <w:rFonts w:eastAsia="宋体"/>
                <w:sz w:val="24"/>
                <w:szCs w:val="24"/>
              </w:rPr>
              <w:t>闷热的傍晚分飞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1838" w:type="dxa"/>
            <w:vAlign w:val="center"/>
          </w:tcPr>
          <w:p>
            <w:pPr>
              <w:spacing w:line="360" w:lineRule="auto"/>
              <w:jc w:val="center"/>
              <w:rPr>
                <w:rFonts w:eastAsia="宋体"/>
                <w:sz w:val="24"/>
                <w:szCs w:val="24"/>
              </w:rPr>
            </w:pPr>
            <w:r>
              <w:rPr>
                <w:rFonts w:eastAsia="宋体"/>
                <w:sz w:val="24"/>
                <w:szCs w:val="24"/>
              </w:rPr>
              <w:t>黑翅土白蚁</w:t>
            </w:r>
          </w:p>
          <w:p>
            <w:pPr>
              <w:spacing w:line="360" w:lineRule="auto"/>
              <w:jc w:val="center"/>
              <w:rPr>
                <w:rFonts w:eastAsia="宋体"/>
                <w:sz w:val="24"/>
                <w:szCs w:val="24"/>
              </w:rPr>
            </w:pPr>
            <w:r>
              <w:rPr>
                <w:rFonts w:eastAsia="宋体"/>
                <w:i/>
                <w:iCs/>
                <w:sz w:val="24"/>
                <w:szCs w:val="24"/>
              </w:rPr>
              <w:t>Odontotermes formosanus</w:t>
            </w:r>
          </w:p>
          <w:p>
            <w:pPr>
              <w:spacing w:line="360" w:lineRule="auto"/>
              <w:jc w:val="center"/>
              <w:rPr>
                <w:rFonts w:eastAsia="宋体"/>
                <w:sz w:val="24"/>
                <w:szCs w:val="24"/>
              </w:rPr>
            </w:pPr>
            <w:r>
              <w:rPr>
                <w:rFonts w:eastAsia="宋体"/>
                <w:sz w:val="24"/>
                <w:szCs w:val="24"/>
              </w:rPr>
              <w:t>(Shiraki)</w:t>
            </w:r>
          </w:p>
        </w:tc>
        <w:tc>
          <w:tcPr>
            <w:tcW w:w="2693" w:type="dxa"/>
            <w:vAlign w:val="center"/>
          </w:tcPr>
          <w:p>
            <w:pPr>
              <w:spacing w:line="360" w:lineRule="auto"/>
              <w:jc w:val="left"/>
              <w:rPr>
                <w:rFonts w:eastAsia="宋体"/>
                <w:sz w:val="24"/>
                <w:szCs w:val="24"/>
              </w:rPr>
            </w:pPr>
            <w:r>
              <w:rPr>
                <w:rFonts w:eastAsia="宋体"/>
                <w:sz w:val="24"/>
                <w:szCs w:val="24"/>
              </w:rPr>
              <w:t>头卵圆形，上颚赤褐色、镰刀形，左上颚端较弯，内缘中段前具一明显小齿，上唇舌状。前胸背板元宝形，前缘和后缘中央均有明显的凹刻</w:t>
            </w:r>
          </w:p>
        </w:tc>
        <w:tc>
          <w:tcPr>
            <w:tcW w:w="2410" w:type="dxa"/>
            <w:vAlign w:val="center"/>
          </w:tcPr>
          <w:p>
            <w:pPr>
              <w:spacing w:line="360" w:lineRule="auto"/>
              <w:jc w:val="left"/>
              <w:rPr>
                <w:rFonts w:eastAsia="宋体"/>
                <w:sz w:val="24"/>
                <w:szCs w:val="24"/>
              </w:rPr>
            </w:pPr>
            <w:r>
              <w:rPr>
                <w:rFonts w:eastAsia="宋体"/>
                <w:sz w:val="24"/>
                <w:szCs w:val="24"/>
              </w:rPr>
              <w:t>筑巢于地下1~2m，主巢附近有菌圃，主要危害山地旁的房屋</w:t>
            </w:r>
          </w:p>
        </w:tc>
        <w:tc>
          <w:tcPr>
            <w:tcW w:w="1361" w:type="dxa"/>
            <w:vAlign w:val="center"/>
          </w:tcPr>
          <w:p>
            <w:pPr>
              <w:spacing w:line="360" w:lineRule="auto"/>
              <w:jc w:val="center"/>
              <w:rPr>
                <w:rFonts w:eastAsia="宋体"/>
                <w:sz w:val="24"/>
                <w:szCs w:val="24"/>
              </w:rPr>
            </w:pPr>
            <w:r>
              <w:rPr>
                <w:rFonts w:eastAsia="宋体"/>
                <w:sz w:val="24"/>
                <w:szCs w:val="24"/>
              </w:rPr>
              <w:t>多在5~6月</w:t>
            </w:r>
          </w:p>
          <w:p>
            <w:pPr>
              <w:spacing w:line="360" w:lineRule="auto"/>
              <w:jc w:val="center"/>
              <w:rPr>
                <w:rFonts w:eastAsia="宋体"/>
                <w:sz w:val="24"/>
                <w:szCs w:val="24"/>
              </w:rPr>
            </w:pPr>
            <w:r>
              <w:rPr>
                <w:rFonts w:eastAsia="宋体"/>
                <w:sz w:val="24"/>
                <w:szCs w:val="24"/>
              </w:rPr>
              <w:t>雷雨中或大雨后的傍晚分飞</w:t>
            </w:r>
          </w:p>
        </w:tc>
      </w:tr>
    </w:tbl>
    <w:p>
      <w:pPr>
        <w:widowControl/>
        <w:spacing w:after="160" w:line="278" w:lineRule="auto"/>
        <w:jc w:val="left"/>
        <w:rPr>
          <w:rFonts w:eastAsiaTheme="minorEastAsia"/>
          <w:sz w:val="18"/>
          <w:szCs w:val="18"/>
        </w:rPr>
      </w:pPr>
    </w:p>
    <w:p>
      <w:pPr>
        <w:spacing w:line="360" w:lineRule="auto"/>
        <w:rPr>
          <w:rFonts w:eastAsia="宋体"/>
          <w:b/>
          <w:bCs/>
          <w:sz w:val="24"/>
          <w:szCs w:val="24"/>
        </w:rPr>
      </w:pPr>
      <w:bookmarkStart w:id="22" w:name="_Toc207050262"/>
      <w:bookmarkStart w:id="23" w:name="_Toc20886"/>
      <w:bookmarkStart w:id="24" w:name="_Toc1125"/>
      <w:r>
        <w:rPr>
          <w:rFonts w:hint="eastAsia" w:eastAsia="宋体"/>
          <w:b/>
          <w:bCs/>
          <w:sz w:val="24"/>
          <w:szCs w:val="24"/>
        </w:rPr>
        <w:t>附录D                     无人机使用技术</w:t>
      </w:r>
      <w:bookmarkEnd w:id="22"/>
      <w:bookmarkEnd w:id="23"/>
      <w:bookmarkEnd w:id="24"/>
    </w:p>
    <w:p>
      <w:pPr>
        <w:spacing w:after="160" w:line="278" w:lineRule="auto"/>
        <w:jc w:val="center"/>
        <w:rPr>
          <w:rFonts w:asciiTheme="minorHAnsi" w:hAnsiTheme="minorHAnsi" w:eastAsiaTheme="minorEastAsia" w:cstheme="minorBidi"/>
          <w:b/>
          <w:bCs/>
          <w:sz w:val="21"/>
          <w:szCs w:val="22"/>
        </w:rPr>
      </w:pPr>
      <w:r>
        <w:rPr>
          <w:rFonts w:hint="eastAsia" w:asciiTheme="minorHAnsi" w:hAnsiTheme="minorHAnsi" w:eastAsiaTheme="minorEastAsia" w:cstheme="minorBidi"/>
          <w:b/>
          <w:bCs/>
          <w:sz w:val="21"/>
          <w:szCs w:val="22"/>
        </w:rPr>
        <w:t>（资料性附录）</w:t>
      </w:r>
    </w:p>
    <w:p>
      <w:pPr>
        <w:spacing w:line="360" w:lineRule="auto"/>
        <w:ind w:firstLine="480" w:firstLineChars="200"/>
        <w:rPr>
          <w:rFonts w:eastAsiaTheme="minorEastAsia"/>
          <w:sz w:val="24"/>
          <w:szCs w:val="24"/>
        </w:rPr>
      </w:pPr>
      <w:r>
        <w:rPr>
          <w:rFonts w:eastAsiaTheme="minorEastAsia"/>
          <w:sz w:val="24"/>
          <w:szCs w:val="24"/>
        </w:rPr>
        <w:t>对于高处的梁、枋、檩、椽、斗拱、檐口、封檐板、望板等人工难达部位，可借助行业级无人机，搭载高分辨率相机及红外热成像模块，通过AI识别软件分析以下痕迹：泥被覆盖区（热成像温差≥2℃）；分飞孔集群（可见光影像识别孔洞）；蛀蚀凹陷（三维点云模型检测表面变形）。</w:t>
      </w:r>
    </w:p>
    <w:p>
      <w:pPr>
        <w:spacing w:line="360" w:lineRule="auto"/>
        <w:ind w:firstLine="480" w:firstLineChars="200"/>
        <w:rPr>
          <w:rFonts w:eastAsiaTheme="minorEastAsia"/>
          <w:sz w:val="24"/>
          <w:szCs w:val="24"/>
        </w:rPr>
      </w:pPr>
      <w:r>
        <w:rPr>
          <w:rFonts w:eastAsiaTheme="minorEastAsia"/>
          <w:sz w:val="24"/>
          <w:szCs w:val="24"/>
        </w:rPr>
        <w:t>必要时无人机悬停（距构件≥30 cm），伸入内窥镜（管径≤3 mm）探查梁枋榫卯缝隙内部蛀道及活蚁。</w:t>
      </w:r>
    </w:p>
    <w:p>
      <w:pPr>
        <w:spacing w:after="160" w:line="278" w:lineRule="auto"/>
        <w:rPr>
          <w:rFonts w:asciiTheme="minorHAnsi" w:hAnsiTheme="minorHAnsi" w:eastAsiaTheme="minorEastAsia" w:cstheme="minorBidi"/>
          <w:sz w:val="21"/>
          <w:szCs w:val="22"/>
        </w:rPr>
      </w:pPr>
    </w:p>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0C8213A-0F27-4B42-A6E3-2768712821F6}"/>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embedRegular r:id="rId2" w:fontKey="{2C1C9052-823C-48AE-8181-69D553883D77}"/>
  </w:font>
  <w:font w:name="方正小标宋_GBK">
    <w:panose1 w:val="02000000000000000000"/>
    <w:charset w:val="86"/>
    <w:family w:val="script"/>
    <w:pitch w:val="default"/>
    <w:sig w:usb0="A00002BF" w:usb1="38CF7CFA" w:usb2="00082016" w:usb3="00000000" w:csb0="00040001" w:csb1="00000000"/>
    <w:embedRegular r:id="rId3" w:fontKey="{2A9F765E-0310-4AFC-B108-B3608E52146F}"/>
  </w:font>
  <w:font w:name="仿宋">
    <w:panose1 w:val="02010609060101010101"/>
    <w:charset w:val="86"/>
    <w:family w:val="modern"/>
    <w:pitch w:val="default"/>
    <w:sig w:usb0="800002BF" w:usb1="38CF7CFA" w:usb2="00000016" w:usb3="00000000" w:csb0="00040001" w:csb1="00000000"/>
    <w:embedRegular r:id="rId4" w:fontKey="{D9F5037E-3F34-4D0F-ADD2-ED582099DA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8128"/>
    </w:sdtPr>
    <w:sdtContent>
      <w:p>
        <w:pPr>
          <w:pStyle w:val="5"/>
          <w:jc w:val="center"/>
        </w:pPr>
        <w:r>
          <w:fldChar w:fldCharType="begin"/>
        </w:r>
        <w:r>
          <w:instrText xml:space="preserve">PAGE   \* MERGEFORMAT</w:instrText>
        </w:r>
        <w:r>
          <w:fldChar w:fldCharType="separate"/>
        </w:r>
        <w:r>
          <w:rPr>
            <w:lang w:val="zh-CN"/>
          </w:rPr>
          <w:t>14</w:t>
        </w:r>
        <w:r>
          <w:fldChar w:fldCharType="end"/>
        </w:r>
      </w:p>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53F2D8"/>
    <w:multiLevelType w:val="singleLevel"/>
    <w:tmpl w:val="5D53F2D8"/>
    <w:lvl w:ilvl="0" w:tentative="0">
      <w:start w:val="1"/>
      <w:numFmt w:val="decimal"/>
      <w:suff w:val="nothing"/>
      <w:lvlText w:val="（%1）"/>
      <w:lvlJc w:val="left"/>
      <w:rPr>
        <w:rFonts w:hint="default" w:ascii="Times New Roman" w:hAnsi="Times New Roman" w:cs="Times New Roman"/>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3AB"/>
    <w:rsid w:val="002C0648"/>
    <w:rsid w:val="004125C4"/>
    <w:rsid w:val="00F153AB"/>
    <w:rsid w:val="05A077DB"/>
    <w:rsid w:val="0D5132A0"/>
    <w:rsid w:val="0DB461AA"/>
    <w:rsid w:val="12747CB6"/>
    <w:rsid w:val="27AE7E3E"/>
    <w:rsid w:val="28DB0637"/>
    <w:rsid w:val="30185CCC"/>
    <w:rsid w:val="30454F7C"/>
    <w:rsid w:val="33B86810"/>
    <w:rsid w:val="376B0DD8"/>
    <w:rsid w:val="38F93B0A"/>
    <w:rsid w:val="3E8B7FB1"/>
    <w:rsid w:val="484C255F"/>
    <w:rsid w:val="488F069E"/>
    <w:rsid w:val="492E0D06"/>
    <w:rsid w:val="537C30A5"/>
    <w:rsid w:val="6B3B2294"/>
    <w:rsid w:val="77882D05"/>
    <w:rsid w:val="7A904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style>
  <w:style w:type="paragraph" w:styleId="4">
    <w:name w:val="Plain Text"/>
    <w:basedOn w:val="1"/>
    <w:qFormat/>
    <w:uiPriority w:val="99"/>
    <w:rPr>
      <w:rFonts w:ascii="宋体" w:hAnsi="Courier New" w:eastAsia="宋体" w:cs="Courier New"/>
      <w:sz w:val="21"/>
      <w:szCs w:val="21"/>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unhideWhenUsed/>
    <w:qFormat/>
    <w:uiPriority w:val="39"/>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TOC 标题1"/>
    <w:basedOn w:val="2"/>
    <w:next w:val="1"/>
    <w:unhideWhenUsed/>
    <w:qFormat/>
    <w:uiPriority w:val="39"/>
    <w:pPr>
      <w:widowControl/>
      <w:spacing w:before="240" w:after="0" w:line="259" w:lineRule="auto"/>
      <w:jc w:val="left"/>
      <w:outlineLvl w:val="9"/>
    </w:pPr>
    <w:rPr>
      <w:kern w:val="0"/>
      <w:sz w:val="32"/>
      <w:szCs w:val="32"/>
    </w:rPr>
  </w:style>
  <w:style w:type="paragraph" w:customStyle="1" w:styleId="12">
    <w:name w:val="正文文本缩进 2 Char Char"/>
    <w:basedOn w:val="1"/>
    <w:qFormat/>
    <w:uiPriority w:val="99"/>
    <w:pPr>
      <w:snapToGrid w:val="0"/>
      <w:spacing w:line="374" w:lineRule="atLeast"/>
      <w:ind w:firstLine="480" w:firstLineChars="200"/>
      <w:textAlignment w:val="baseline"/>
    </w:pPr>
    <w:rPr>
      <w:rFonts w:eastAsia="宋体"/>
      <w:color w:val="000000"/>
      <w:kern w:val="0"/>
      <w:sz w:val="24"/>
    </w:rPr>
  </w:style>
  <w:style w:type="paragraph" w:styleId="13">
    <w:name w:val="List Paragraph"/>
    <w:basedOn w:val="1"/>
    <w:qFormat/>
    <w:uiPriority w:val="1"/>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1089</Words>
  <Characters>6210</Characters>
  <Lines>51</Lines>
  <Paragraphs>14</Paragraphs>
  <TotalTime>0</TotalTime>
  <ScaleCrop>false</ScaleCrop>
  <LinksUpToDate>false</LinksUpToDate>
  <CharactersWithSpaces>7285</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2025-11-04T05:48:00Z</dcterms:created>
  <dc:creator>Administrator</dc:creator>
  <cp:lastModifiedBy>win10</cp:lastModifiedBy>
  <dcterms:modified xsi:type="dcterms:W3CDTF">2025-12-23T02:26:05Z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KSOTemplateDocerSaveRecord">
    <vt:lpwstr>eyJoZGlkIjoiMmY4ODFiZDllNjgyNjY4MzRlNTEzYWNiMTExMjI1ODgiLCJ1c2VySWQiOiI5OTEwNjMyMDUifQ==</vt:lpwstr>
  </property>
  <property fmtid="{D5CDD505-2E9C-101B-9397-08002B2CF9AE}" pid="4" name="ICV">
    <vt:lpwstr>9239FD2812804950A7BF1D9D1AFCB1F8_13</vt:lpwstr>
  </property>
</Properties>
</file>