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9CF10">
      <w:pPr>
        <w:pStyle w:val="140"/>
        <w:framePr w:wrap="around" w:x="2138" w:y="15205"/>
        <w:spacing w:before="156" w:after="156"/>
        <w:jc w:val="both"/>
      </w:pPr>
      <w:r>
        <w:rPr>
          <w:rFonts w:hint="eastAsia" w:hAnsi="黑体" w:cs="黑体"/>
        </w:rPr>
        <w:t xml:space="preserve">  </w:t>
      </w:r>
    </w:p>
    <w:p w14:paraId="29D15DE1">
      <w:pPr>
        <w:spacing w:before="240" w:beforeLines="100" w:after="120" w:afterLines="50" w:line="240" w:lineRule="auto"/>
        <w:ind w:firstLine="0" w:firstLineChars="0"/>
        <w:jc w:val="center"/>
        <w:outlineLvl w:val="0"/>
        <w:rPr>
          <w:rFonts w:hint="eastAsia" w:ascii="黑体" w:hAnsi="黑体" w:eastAsia="黑体" w:cs="黑体"/>
          <w:bCs/>
          <w:kern w:val="0"/>
          <w:sz w:val="52"/>
          <w:szCs w:val="52"/>
          <w:lang w:bidi="ar"/>
        </w:rPr>
      </w:pPr>
      <w:bookmarkStart w:id="0" w:name="_Toc22892"/>
      <w:bookmarkStart w:id="1" w:name="_Toc215949669"/>
      <w:bookmarkStart w:id="2" w:name="_Toc14548"/>
    </w:p>
    <w:p w14:paraId="750A4D75">
      <w:pPr>
        <w:spacing w:before="240" w:beforeLines="100" w:after="120" w:afterLines="50" w:line="240" w:lineRule="auto"/>
        <w:ind w:firstLine="0" w:firstLineChars="0"/>
        <w:jc w:val="center"/>
        <w:outlineLvl w:val="0"/>
        <w:rPr>
          <w:rFonts w:hint="eastAsia" w:ascii="黑体" w:hAnsi="黑体" w:eastAsia="黑体" w:cs="黑体"/>
          <w:bCs/>
          <w:kern w:val="0"/>
          <w:sz w:val="52"/>
          <w:szCs w:val="52"/>
          <w:lang w:bidi="ar"/>
        </w:rPr>
      </w:pPr>
    </w:p>
    <w:p w14:paraId="28185123">
      <w:pPr>
        <w:spacing w:before="240" w:beforeLines="100" w:after="120" w:afterLines="50" w:line="240" w:lineRule="auto"/>
        <w:ind w:firstLine="0" w:firstLineChars="0"/>
        <w:jc w:val="center"/>
        <w:outlineLvl w:val="0"/>
        <w:rPr>
          <w:rFonts w:hint="eastAsia" w:ascii="方正小标宋_GBK" w:hAnsi="方正小标宋_GBK" w:eastAsia="方正小标宋_GBK" w:cs="方正小标宋_GBK"/>
          <w:bCs/>
          <w:kern w:val="0"/>
          <w:sz w:val="52"/>
          <w:szCs w:val="52"/>
          <w:lang w:bidi="ar"/>
        </w:rPr>
      </w:pPr>
      <w:bookmarkStart w:id="88" w:name="_GoBack"/>
      <w:r>
        <w:rPr>
          <w:rFonts w:hint="eastAsia" w:ascii="方正小标宋_GBK" w:hAnsi="方正小标宋_GBK" w:eastAsia="方正小标宋_GBK" w:cs="方正小标宋_GBK"/>
          <w:bCs/>
          <w:kern w:val="0"/>
          <w:sz w:val="52"/>
          <w:szCs w:val="52"/>
          <w:lang w:bidi="ar"/>
        </w:rPr>
        <w:t>苏州市房屋体检技术导则</w:t>
      </w:r>
      <w:bookmarkEnd w:id="0"/>
      <w:bookmarkEnd w:id="1"/>
      <w:bookmarkEnd w:id="2"/>
      <w:r>
        <w:rPr>
          <w:rFonts w:hint="eastAsia" w:ascii="方正小标宋_GBK" w:hAnsi="方正小标宋_GBK" w:eastAsia="方正小标宋_GBK" w:cs="方正小标宋_GBK"/>
          <w:bCs/>
          <w:kern w:val="0"/>
          <w:sz w:val="52"/>
          <w:szCs w:val="52"/>
          <w:highlight w:val="none"/>
          <w:lang w:bidi="ar"/>
        </w:rPr>
        <w:t>（试行）</w:t>
      </w:r>
    </w:p>
    <w:bookmarkEnd w:id="88"/>
    <w:p w14:paraId="446D4DF0">
      <w:pPr>
        <w:pStyle w:val="8"/>
        <w:ind w:firstLine="480"/>
        <w:jc w:val="center"/>
        <w:rPr>
          <w:rFonts w:hint="eastAsia" w:ascii="黑体" w:hAnsi="黑体" w:eastAsia="黑体" w:cs="黑体"/>
        </w:rPr>
      </w:pPr>
    </w:p>
    <w:p w14:paraId="5E79E30C">
      <w:pPr>
        <w:pStyle w:val="8"/>
        <w:ind w:firstLine="480"/>
        <w:rPr>
          <w:rFonts w:hint="eastAsia" w:ascii="黑体" w:hAnsi="黑体" w:eastAsia="黑体" w:cs="黑体"/>
          <w:lang w:bidi="ar"/>
        </w:rPr>
      </w:pPr>
    </w:p>
    <w:p w14:paraId="3FEE3FCF">
      <w:pPr>
        <w:pStyle w:val="8"/>
        <w:ind w:firstLine="480"/>
        <w:rPr>
          <w:rFonts w:hint="eastAsia" w:ascii="黑体" w:hAnsi="黑体" w:eastAsia="黑体" w:cs="黑体"/>
          <w:lang w:bidi="ar"/>
        </w:rPr>
      </w:pPr>
    </w:p>
    <w:p w14:paraId="3C56FC5D">
      <w:pPr>
        <w:pStyle w:val="8"/>
        <w:ind w:firstLine="480"/>
        <w:rPr>
          <w:rFonts w:hint="eastAsia" w:ascii="黑体" w:hAnsi="黑体" w:eastAsia="黑体" w:cs="黑体"/>
          <w:lang w:bidi="ar"/>
        </w:rPr>
      </w:pPr>
    </w:p>
    <w:p w14:paraId="3F10B217">
      <w:pPr>
        <w:pStyle w:val="8"/>
        <w:ind w:firstLine="480"/>
        <w:rPr>
          <w:rFonts w:hint="eastAsia" w:ascii="黑体" w:hAnsi="黑体" w:eastAsia="黑体" w:cs="黑体"/>
          <w:lang w:bidi="ar"/>
        </w:rPr>
      </w:pPr>
    </w:p>
    <w:p w14:paraId="144275B7">
      <w:pPr>
        <w:pStyle w:val="8"/>
        <w:ind w:firstLine="480"/>
        <w:rPr>
          <w:rFonts w:hint="eastAsia" w:ascii="黑体" w:hAnsi="黑体" w:eastAsia="黑体" w:cs="黑体"/>
          <w:lang w:bidi="ar"/>
        </w:rPr>
      </w:pPr>
    </w:p>
    <w:p w14:paraId="316DE086">
      <w:pPr>
        <w:pStyle w:val="8"/>
        <w:ind w:firstLine="480"/>
        <w:rPr>
          <w:rFonts w:hint="eastAsia" w:ascii="黑体" w:hAnsi="黑体" w:eastAsia="黑体" w:cs="黑体"/>
          <w:lang w:bidi="ar"/>
        </w:rPr>
      </w:pPr>
    </w:p>
    <w:p w14:paraId="12BF20B3">
      <w:pPr>
        <w:pStyle w:val="8"/>
        <w:ind w:firstLine="480"/>
        <w:rPr>
          <w:rFonts w:hint="eastAsia" w:ascii="黑体" w:hAnsi="黑体" w:eastAsia="黑体" w:cs="黑体"/>
          <w:lang w:bidi="ar"/>
        </w:rPr>
      </w:pPr>
    </w:p>
    <w:p w14:paraId="0A312260">
      <w:pPr>
        <w:pStyle w:val="8"/>
        <w:ind w:firstLine="480"/>
        <w:rPr>
          <w:rFonts w:hint="eastAsia" w:ascii="黑体" w:hAnsi="黑体" w:eastAsia="黑体" w:cs="黑体"/>
          <w:lang w:bidi="ar"/>
        </w:rPr>
      </w:pPr>
    </w:p>
    <w:p w14:paraId="7D85447D">
      <w:pPr>
        <w:pStyle w:val="8"/>
        <w:ind w:firstLine="480"/>
        <w:rPr>
          <w:rFonts w:hint="eastAsia" w:ascii="黑体" w:hAnsi="黑体" w:eastAsia="黑体" w:cs="黑体"/>
          <w:lang w:bidi="ar"/>
        </w:rPr>
      </w:pPr>
    </w:p>
    <w:p w14:paraId="643113AF">
      <w:pPr>
        <w:pStyle w:val="8"/>
        <w:ind w:firstLine="480"/>
        <w:rPr>
          <w:rFonts w:hint="eastAsia" w:ascii="黑体" w:hAnsi="黑体" w:eastAsia="黑体" w:cs="黑体"/>
          <w:lang w:bidi="ar"/>
        </w:rPr>
      </w:pPr>
    </w:p>
    <w:p w14:paraId="62E2CE2B">
      <w:pPr>
        <w:pStyle w:val="8"/>
        <w:ind w:firstLine="480"/>
        <w:rPr>
          <w:rFonts w:hint="eastAsia" w:ascii="黑体" w:hAnsi="黑体" w:eastAsia="黑体" w:cs="黑体"/>
          <w:lang w:bidi="ar"/>
        </w:rPr>
      </w:pPr>
    </w:p>
    <w:p w14:paraId="3071CBF6">
      <w:pPr>
        <w:pStyle w:val="8"/>
        <w:ind w:firstLine="480"/>
        <w:rPr>
          <w:rFonts w:hint="eastAsia" w:ascii="黑体" w:hAnsi="黑体" w:eastAsia="黑体" w:cs="黑体"/>
          <w:lang w:bidi="ar"/>
        </w:rPr>
      </w:pPr>
    </w:p>
    <w:p w14:paraId="3E162AA4">
      <w:pPr>
        <w:pStyle w:val="8"/>
        <w:ind w:firstLine="480"/>
        <w:rPr>
          <w:rFonts w:hint="eastAsia" w:ascii="黑体" w:hAnsi="黑体" w:eastAsia="黑体" w:cs="黑体"/>
          <w:lang w:bidi="ar"/>
        </w:rPr>
      </w:pPr>
    </w:p>
    <w:p w14:paraId="6E5C921D">
      <w:pPr>
        <w:pStyle w:val="8"/>
        <w:ind w:firstLine="480"/>
        <w:rPr>
          <w:rFonts w:hint="eastAsia" w:ascii="黑体" w:hAnsi="黑体" w:eastAsia="黑体" w:cs="黑体"/>
          <w:lang w:bidi="ar"/>
        </w:rPr>
      </w:pPr>
    </w:p>
    <w:p w14:paraId="3FA933AA">
      <w:pPr>
        <w:pStyle w:val="8"/>
        <w:ind w:firstLine="480"/>
        <w:jc w:val="center"/>
        <w:rPr>
          <w:rFonts w:hint="eastAsia" w:ascii="黑体" w:hAnsi="黑体" w:eastAsia="黑体" w:cs="黑体"/>
          <w:lang w:bidi="ar"/>
        </w:rPr>
      </w:pPr>
    </w:p>
    <w:p w14:paraId="314545E4">
      <w:pPr>
        <w:pStyle w:val="8"/>
        <w:spacing w:line="480" w:lineRule="auto"/>
        <w:ind w:firstLine="0" w:firstLineChars="0"/>
        <w:rPr>
          <w:rFonts w:hint="eastAsia" w:ascii="黑体" w:hAnsi="黑体" w:eastAsia="黑体" w:cs="黑体"/>
          <w:b/>
          <w:bCs w:val="0"/>
          <w:sz w:val="32"/>
          <w:szCs w:val="32"/>
          <w:lang w:bidi="ar"/>
        </w:rPr>
      </w:pPr>
    </w:p>
    <w:p w14:paraId="11E6F821">
      <w:pPr>
        <w:pStyle w:val="8"/>
        <w:spacing w:line="480" w:lineRule="auto"/>
        <w:ind w:firstLine="0" w:firstLineChars="0"/>
        <w:jc w:val="center"/>
        <w:rPr>
          <w:rFonts w:hint="eastAsia" w:ascii="黑体" w:hAnsi="黑体" w:eastAsia="黑体" w:cs="黑体"/>
          <w:b/>
          <w:bCs w:val="0"/>
          <w:sz w:val="32"/>
          <w:szCs w:val="32"/>
          <w:lang w:bidi="ar"/>
        </w:rPr>
      </w:pPr>
      <w:r>
        <w:rPr>
          <w:rFonts w:hint="eastAsia" w:ascii="黑体" w:hAnsi="黑体" w:eastAsia="黑体" w:cs="黑体"/>
          <w:b/>
          <w:bCs w:val="0"/>
          <w:sz w:val="32"/>
          <w:szCs w:val="32"/>
          <w:lang w:bidi="ar"/>
        </w:rPr>
        <w:t>苏州市住房和城乡建设局</w:t>
      </w:r>
    </w:p>
    <w:p w14:paraId="263F81C0">
      <w:pPr>
        <w:pStyle w:val="8"/>
        <w:spacing w:line="480" w:lineRule="auto"/>
        <w:ind w:firstLine="0" w:firstLineChars="0"/>
        <w:jc w:val="center"/>
        <w:rPr>
          <w:rFonts w:hint="eastAsia" w:ascii="黑体" w:hAnsi="黑体" w:eastAsia="黑体" w:cs="黑体"/>
          <w:sz w:val="32"/>
          <w:szCs w:val="32"/>
          <w:lang w:bidi="ar"/>
        </w:rPr>
      </w:pPr>
      <w:r>
        <w:rPr>
          <w:rFonts w:hint="eastAsia" w:ascii="黑体" w:hAnsi="黑体" w:eastAsia="黑体" w:cs="黑体"/>
          <w:b/>
          <w:bCs w:val="0"/>
          <w:sz w:val="32"/>
          <w:szCs w:val="32"/>
          <w:lang w:bidi="ar"/>
        </w:rPr>
        <w:t>2026年</w:t>
      </w:r>
      <w:r>
        <w:rPr>
          <w:rFonts w:hint="eastAsia" w:ascii="黑体" w:hAnsi="黑体" w:eastAsia="黑体" w:cs="黑体"/>
          <w:b/>
          <w:bCs w:val="0"/>
          <w:sz w:val="32"/>
          <w:szCs w:val="32"/>
          <w:lang w:val="en-US" w:eastAsia="zh-CN" w:bidi="ar"/>
        </w:rPr>
        <w:t>3</w:t>
      </w:r>
      <w:r>
        <w:rPr>
          <w:rFonts w:hint="eastAsia" w:ascii="黑体" w:hAnsi="黑体" w:eastAsia="黑体" w:cs="黑体"/>
          <w:b/>
          <w:bCs w:val="0"/>
          <w:sz w:val="32"/>
          <w:szCs w:val="32"/>
          <w:lang w:bidi="ar"/>
        </w:rPr>
        <w:t>月</w:t>
      </w:r>
    </w:p>
    <w:p w14:paraId="5A8DFE36">
      <w:pPr>
        <w:ind w:firstLine="640"/>
        <w:jc w:val="center"/>
        <w:rPr>
          <w:rFonts w:hint="eastAsia" w:ascii="黑体" w:hAnsi="黑体" w:eastAsia="黑体" w:cs="黑体"/>
          <w:sz w:val="32"/>
          <w:szCs w:val="32"/>
          <w:lang w:bidi="ar"/>
        </w:rPr>
        <w:sectPr>
          <w:headerReference r:id="rId5" w:type="default"/>
          <w:footerReference r:id="rId6" w:type="default"/>
          <w:pgSz w:w="11907" w:h="16840"/>
          <w:pgMar w:top="1440" w:right="1275" w:bottom="1440" w:left="1800" w:header="851" w:footer="1134" w:gutter="0"/>
          <w:pgNumType w:fmt="numberInDash" w:start="1"/>
          <w:cols w:space="720" w:num="1"/>
          <w:docGrid w:linePitch="435" w:charSpace="0"/>
        </w:sectPr>
      </w:pPr>
    </w:p>
    <w:p w14:paraId="3C88CF1B">
      <w:pPr>
        <w:pStyle w:val="2"/>
      </w:pPr>
      <w:bookmarkStart w:id="3" w:name="_Toc18621"/>
      <w:r>
        <w:t>前    言</w:t>
      </w:r>
      <w:bookmarkEnd w:id="3"/>
    </w:p>
    <w:p w14:paraId="51DD2417">
      <w:pPr>
        <w:tabs>
          <w:tab w:val="left" w:pos="1050"/>
        </w:tabs>
        <w:adjustRightInd w:val="0"/>
        <w:snapToGrid w:val="0"/>
        <w:spacing w:line="360" w:lineRule="auto"/>
        <w:ind w:firstLine="560"/>
        <w:rPr>
          <w:rFonts w:ascii="宋体" w:hAnsi="宋体" w:cs="宋体"/>
          <w:kern w:val="0"/>
          <w:sz w:val="28"/>
          <w:szCs w:val="28"/>
          <w:lang w:bidi="ar"/>
        </w:rPr>
      </w:pPr>
      <w:r>
        <w:rPr>
          <w:rFonts w:hint="eastAsia" w:ascii="宋体" w:hAnsi="宋体" w:cs="宋体"/>
          <w:kern w:val="0"/>
          <w:sz w:val="28"/>
          <w:szCs w:val="28"/>
          <w:lang w:bidi="ar"/>
        </w:rPr>
        <w:t>为规范本市房屋体检工作，编制组参照《危险房屋鉴定标准》、《房屋完损等级评定标准(试行)》、《民用建筑可靠性鉴定标准》等，经过广泛的调查研究，认真总结实践经验，编制了本导则。</w:t>
      </w:r>
    </w:p>
    <w:p w14:paraId="706A2FE2">
      <w:pPr>
        <w:tabs>
          <w:tab w:val="left" w:pos="1050"/>
        </w:tabs>
        <w:adjustRightInd w:val="0"/>
        <w:snapToGrid w:val="0"/>
        <w:spacing w:line="360" w:lineRule="auto"/>
        <w:ind w:firstLine="560"/>
        <w:rPr>
          <w:rFonts w:ascii="宋体" w:hAnsi="宋体" w:cs="宋体"/>
          <w:kern w:val="0"/>
          <w:sz w:val="28"/>
          <w:szCs w:val="28"/>
          <w:lang w:bidi="ar"/>
        </w:rPr>
      </w:pPr>
      <w:r>
        <w:rPr>
          <w:rFonts w:hint="eastAsia" w:ascii="宋体" w:hAnsi="宋体" w:cs="宋体"/>
          <w:kern w:val="0"/>
          <w:sz w:val="28"/>
          <w:szCs w:val="28"/>
          <w:lang w:bidi="ar"/>
        </w:rPr>
        <w:t>本导则的主要内容包括：1总则；2术语；3基本要求；4健康问卷；5问诊调查；6一般检查；7深度检查；8体检报告；9档案管理。</w:t>
      </w:r>
    </w:p>
    <w:p w14:paraId="507B10F7">
      <w:pPr>
        <w:tabs>
          <w:tab w:val="left" w:pos="1050"/>
        </w:tabs>
        <w:adjustRightInd w:val="0"/>
        <w:snapToGrid w:val="0"/>
        <w:spacing w:line="360" w:lineRule="auto"/>
        <w:ind w:firstLine="560"/>
        <w:rPr>
          <w:rFonts w:ascii="宋体" w:hAnsi="宋体" w:cs="宋体"/>
          <w:kern w:val="0"/>
          <w:sz w:val="28"/>
          <w:szCs w:val="28"/>
          <w:lang w:bidi="ar"/>
        </w:rPr>
      </w:pPr>
      <w:r>
        <w:rPr>
          <w:rFonts w:hint="eastAsia" w:ascii="宋体" w:hAnsi="宋体" w:cs="宋体"/>
          <w:kern w:val="0"/>
          <w:sz w:val="28"/>
          <w:szCs w:val="28"/>
          <w:lang w:bidi="ar"/>
        </w:rPr>
        <w:t>本导则由苏州市住房和城乡建设局负责管理并组织开展相关技术内容的解释。导则执行过程中如有意见或建议，请反馈至苏州市住房和城乡建设局（地址：苏州市姑苏区锦帆路 239 号）。</w:t>
      </w:r>
    </w:p>
    <w:p w14:paraId="609BD16C">
      <w:pPr>
        <w:tabs>
          <w:tab w:val="left" w:pos="1050"/>
        </w:tabs>
        <w:adjustRightInd w:val="0"/>
        <w:snapToGrid w:val="0"/>
        <w:spacing w:line="360" w:lineRule="auto"/>
        <w:ind w:firstLine="560"/>
        <w:rPr>
          <w:rFonts w:ascii="宋体" w:hAnsi="宋体" w:cs="宋体"/>
          <w:kern w:val="0"/>
          <w:sz w:val="28"/>
          <w:szCs w:val="28"/>
          <w:lang w:bidi="ar"/>
        </w:rPr>
      </w:pPr>
      <w:r>
        <w:rPr>
          <w:rFonts w:hint="eastAsia" w:ascii="宋体" w:hAnsi="宋体" w:cs="宋体"/>
          <w:kern w:val="0"/>
          <w:sz w:val="28"/>
          <w:szCs w:val="28"/>
          <w:lang w:bidi="ar"/>
        </w:rPr>
        <w:t>本导则自发布之日起执行。</w:t>
      </w:r>
    </w:p>
    <w:p w14:paraId="510BCB88">
      <w:pPr>
        <w:tabs>
          <w:tab w:val="left" w:pos="1050"/>
        </w:tabs>
        <w:adjustRightInd w:val="0"/>
        <w:snapToGrid w:val="0"/>
        <w:spacing w:line="360" w:lineRule="auto"/>
        <w:ind w:firstLine="562"/>
        <w:rPr>
          <w:rFonts w:ascii="宋体" w:hAnsi="宋体" w:cs="宋体"/>
          <w:b/>
          <w:bCs/>
          <w:kern w:val="0"/>
          <w:sz w:val="28"/>
          <w:szCs w:val="28"/>
          <w:lang w:bidi="ar"/>
        </w:rPr>
      </w:pPr>
      <w:r>
        <w:rPr>
          <w:rFonts w:hint="eastAsia" w:ascii="宋体" w:hAnsi="宋体" w:cs="宋体"/>
          <w:b/>
          <w:bCs/>
          <w:kern w:val="0"/>
          <w:sz w:val="28"/>
          <w:szCs w:val="28"/>
          <w:lang w:bidi="ar"/>
        </w:rPr>
        <w:t>主管单位</w:t>
      </w:r>
    </w:p>
    <w:p w14:paraId="6C3AE6FC">
      <w:pPr>
        <w:tabs>
          <w:tab w:val="left" w:pos="1050"/>
        </w:tabs>
        <w:adjustRightInd w:val="0"/>
        <w:snapToGrid w:val="0"/>
        <w:spacing w:line="360" w:lineRule="auto"/>
        <w:ind w:firstLine="560"/>
        <w:rPr>
          <w:rFonts w:ascii="宋体" w:hAnsi="宋体" w:cs="宋体"/>
          <w:kern w:val="0"/>
          <w:sz w:val="28"/>
          <w:szCs w:val="28"/>
          <w:lang w:bidi="ar"/>
        </w:rPr>
      </w:pPr>
      <w:r>
        <w:rPr>
          <w:rFonts w:hint="eastAsia" w:ascii="宋体" w:hAnsi="宋体" w:cs="宋体"/>
          <w:kern w:val="0"/>
          <w:sz w:val="28"/>
          <w:szCs w:val="28"/>
          <w:lang w:bidi="ar"/>
        </w:rPr>
        <w:t>苏州市住房和城乡建设局</w:t>
      </w:r>
    </w:p>
    <w:p w14:paraId="510D9AB0">
      <w:pPr>
        <w:tabs>
          <w:tab w:val="left" w:pos="1050"/>
        </w:tabs>
        <w:adjustRightInd w:val="0"/>
        <w:snapToGrid w:val="0"/>
        <w:spacing w:line="360" w:lineRule="auto"/>
        <w:ind w:firstLine="562"/>
        <w:rPr>
          <w:rFonts w:ascii="宋体" w:hAnsi="宋体" w:cs="宋体"/>
          <w:b/>
          <w:bCs/>
          <w:kern w:val="0"/>
          <w:sz w:val="28"/>
          <w:szCs w:val="28"/>
          <w:lang w:bidi="ar"/>
        </w:rPr>
      </w:pPr>
      <w:r>
        <w:rPr>
          <w:rFonts w:hint="eastAsia" w:ascii="宋体" w:hAnsi="宋体" w:cs="宋体"/>
          <w:b/>
          <w:bCs/>
          <w:kern w:val="0"/>
          <w:sz w:val="28"/>
          <w:szCs w:val="28"/>
          <w:lang w:bidi="ar"/>
        </w:rPr>
        <w:t>编制单位</w:t>
      </w:r>
    </w:p>
    <w:p w14:paraId="7B9AD5D6">
      <w:pPr>
        <w:tabs>
          <w:tab w:val="left" w:pos="1050"/>
        </w:tabs>
        <w:adjustRightInd w:val="0"/>
        <w:snapToGrid w:val="0"/>
        <w:spacing w:line="360" w:lineRule="auto"/>
        <w:ind w:firstLine="560"/>
        <w:jc w:val="left"/>
        <w:rPr>
          <w:rFonts w:ascii="宋体" w:hAnsi="宋体" w:cs="宋体"/>
          <w:kern w:val="0"/>
          <w:sz w:val="28"/>
          <w:szCs w:val="28"/>
          <w:lang w:bidi="ar"/>
        </w:rPr>
      </w:pPr>
      <w:r>
        <w:rPr>
          <w:rFonts w:hint="eastAsia" w:ascii="宋体" w:hAnsi="宋体" w:cs="宋体"/>
          <w:kern w:val="0"/>
          <w:sz w:val="28"/>
          <w:szCs w:val="28"/>
          <w:lang w:bidi="ar"/>
        </w:rPr>
        <w:t>苏州市建设工程质量检测中心有限公司、南京南大工程检测有限公司、苏州恒信建设技术开发检测有限公司、苏州方正工程技术开发检测有限公司、苏州达康建筑科技有限公司、苏州城投物业管理有限公司</w:t>
      </w:r>
      <w:r>
        <w:rPr>
          <w:rFonts w:hint="eastAsia" w:ascii="宋体" w:hAnsi="宋体" w:cs="宋体"/>
          <w:kern w:val="0"/>
          <w:sz w:val="28"/>
          <w:szCs w:val="28"/>
          <w:lang w:eastAsia="zh-CN" w:bidi="ar"/>
        </w:rPr>
        <w:t>、</w:t>
      </w:r>
      <w:r>
        <w:rPr>
          <w:rFonts w:hint="eastAsia" w:ascii="宋体" w:hAnsi="宋体" w:cs="宋体"/>
          <w:kern w:val="0"/>
          <w:sz w:val="28"/>
          <w:szCs w:val="28"/>
          <w:lang w:bidi="ar"/>
        </w:rPr>
        <w:t>苏州中天物业管理有限公司、南京朗诗物业管理有限公司。</w:t>
      </w:r>
    </w:p>
    <w:p w14:paraId="472A7655">
      <w:pPr>
        <w:tabs>
          <w:tab w:val="left" w:pos="1050"/>
        </w:tabs>
        <w:adjustRightInd w:val="0"/>
        <w:snapToGrid w:val="0"/>
        <w:spacing w:line="360" w:lineRule="auto"/>
        <w:ind w:firstLine="562"/>
        <w:rPr>
          <w:rFonts w:ascii="宋体" w:hAnsi="宋体" w:cs="宋体"/>
          <w:b/>
          <w:bCs/>
          <w:kern w:val="0"/>
          <w:sz w:val="28"/>
          <w:szCs w:val="28"/>
          <w:lang w:bidi="ar"/>
        </w:rPr>
      </w:pPr>
      <w:r>
        <w:rPr>
          <w:rFonts w:hint="eastAsia" w:ascii="宋体" w:hAnsi="宋体" w:cs="宋体"/>
          <w:b/>
          <w:bCs/>
          <w:kern w:val="0"/>
          <w:sz w:val="28"/>
          <w:szCs w:val="28"/>
          <w:lang w:bidi="ar"/>
        </w:rPr>
        <w:t>主要编审人员</w:t>
      </w:r>
    </w:p>
    <w:p w14:paraId="680FFB95">
      <w:pPr>
        <w:tabs>
          <w:tab w:val="left" w:pos="1050"/>
        </w:tabs>
        <w:adjustRightInd w:val="0"/>
        <w:snapToGrid w:val="0"/>
        <w:spacing w:line="360" w:lineRule="auto"/>
        <w:ind w:firstLine="560"/>
        <w:rPr>
          <w:rFonts w:ascii="宋体" w:hAnsi="宋体" w:cs="宋体"/>
          <w:b/>
          <w:bCs/>
          <w:kern w:val="0"/>
          <w:sz w:val="28"/>
          <w:szCs w:val="28"/>
          <w:lang w:bidi="ar"/>
        </w:rPr>
      </w:pPr>
      <w:r>
        <w:rPr>
          <w:rFonts w:hint="eastAsia" w:ascii="宋体" w:hAnsi="宋体" w:cs="宋体"/>
          <w:kern w:val="0"/>
          <w:sz w:val="28"/>
          <w:szCs w:val="28"/>
          <w:lang w:bidi="ar"/>
        </w:rPr>
        <w:t>朱永顺、姚琎、周响、王彦军、张涛、张耀、刘雨、</w:t>
      </w:r>
      <w:r>
        <w:rPr>
          <w:rFonts w:hint="eastAsia" w:ascii="宋体" w:hAnsi="宋体" w:cs="宋体"/>
          <w:kern w:val="0"/>
          <w:sz w:val="28"/>
          <w:szCs w:val="28"/>
          <w:lang w:val="en-US" w:eastAsia="zh-CN" w:bidi="ar"/>
        </w:rPr>
        <w:t>陈文秀、</w:t>
      </w:r>
      <w:r>
        <w:rPr>
          <w:rFonts w:hint="eastAsia" w:ascii="宋体" w:hAnsi="宋体" w:cs="宋体"/>
          <w:kern w:val="0"/>
          <w:sz w:val="28"/>
          <w:szCs w:val="28"/>
          <w:lang w:bidi="ar"/>
        </w:rPr>
        <w:t>浦宏斌、周保密。</w:t>
      </w:r>
    </w:p>
    <w:p w14:paraId="1CA004D4">
      <w:pPr>
        <w:ind w:firstLine="0" w:firstLineChars="0"/>
        <w:rPr>
          <w:rFonts w:ascii="宋体" w:hAnsi="宋体" w:cs="宋体"/>
          <w:kern w:val="0"/>
          <w:sz w:val="28"/>
          <w:szCs w:val="28"/>
          <w:lang w:bidi="ar"/>
        </w:rPr>
      </w:pPr>
      <w:r>
        <w:rPr>
          <w:rFonts w:ascii="宋体" w:hAnsi="宋体" w:cs="宋体"/>
          <w:kern w:val="0"/>
          <w:sz w:val="28"/>
          <w:szCs w:val="28"/>
          <w:lang w:bidi="ar"/>
        </w:rPr>
        <w:br w:type="page"/>
      </w:r>
    </w:p>
    <w:p w14:paraId="1EA94FBC">
      <w:pPr>
        <w:pStyle w:val="24"/>
        <w:jc w:val="center"/>
      </w:pPr>
      <w:bookmarkStart w:id="4" w:name="_Toc28291"/>
      <w:r>
        <w:t>目</w:t>
      </w:r>
      <w:r>
        <w:rPr>
          <w:rFonts w:hint="eastAsia"/>
        </w:rPr>
        <w:t xml:space="preserve">    </w:t>
      </w:r>
      <w:bookmarkEnd w:id="4"/>
      <w:r>
        <w:rPr>
          <w:rFonts w:hint="eastAsia"/>
        </w:rPr>
        <w:t>录</w:t>
      </w:r>
    </w:p>
    <w:sdt>
      <w:sdtPr>
        <w:rPr>
          <w:rFonts w:ascii="宋体"/>
          <w:b w:val="0"/>
          <w:sz w:val="24"/>
          <w:szCs w:val="24"/>
          <w:lang w:val="en-US"/>
        </w:rPr>
        <w:id w:val="147478685"/>
        <w15:color w:val="DBDBDB"/>
        <w:docPartObj>
          <w:docPartGallery w:val="Table of Contents"/>
          <w:docPartUnique/>
        </w:docPartObj>
      </w:sdtPr>
      <w:sdtEndPr>
        <w:rPr>
          <w:rFonts w:ascii="宋体" w:eastAsiaTheme="majorEastAsia"/>
          <w:b w:val="0"/>
          <w:sz w:val="24"/>
          <w:szCs w:val="24"/>
          <w:lang w:val="en-US"/>
        </w:rPr>
      </w:sdtEndPr>
      <w:sdtContent>
        <w:p w14:paraId="63384CCF">
          <w:pPr>
            <w:pStyle w:val="24"/>
            <w:spacing w:before="0" w:beforeLines="0" w:after="0" w:afterLines="0" w:line="360" w:lineRule="auto"/>
            <w:rPr>
              <w:rFonts w:eastAsiaTheme="minorEastAsia" w:cstheme="minorEastAsia"/>
              <w:b w:val="0"/>
              <w:sz w:val="24"/>
              <w:szCs w:val="24"/>
            </w:rPr>
          </w:pPr>
          <w:bookmarkStart w:id="5" w:name="_Hlk215953633"/>
          <w:r>
            <w:rPr>
              <w:rFonts w:hint="eastAsia"/>
              <w:szCs w:val="24"/>
            </w:rPr>
            <w:fldChar w:fldCharType="begin"/>
          </w:r>
          <w:r>
            <w:rPr>
              <w:szCs w:val="24"/>
            </w:rPr>
            <w:instrText xml:space="preserve">TOC \o "1-2" \h \u </w:instrText>
          </w:r>
          <w:r>
            <w:rPr>
              <w:rFonts w:hint="eastAsia"/>
              <w:szCs w:val="24"/>
            </w:rPr>
            <w:fldChar w:fldCharType="separate"/>
          </w:r>
        </w:p>
        <w:p w14:paraId="1AB08BEA">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"_Toc18621" </w:instrText>
          </w:r>
          <w:r>
            <w:fldChar w:fldCharType="separate"/>
          </w:r>
          <w:r>
            <w:rPr>
              <w:rFonts w:hint="eastAsia" w:eastAsiaTheme="minorEastAsia" w:cstheme="minorEastAsia"/>
              <w:b w:val="0"/>
              <w:sz w:val="24"/>
              <w:szCs w:val="24"/>
            </w:rPr>
            <w:t>前    言</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_Toc18621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I</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02949B6E">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"_Toc170" </w:instrText>
          </w:r>
          <w:r>
            <w:fldChar w:fldCharType="separate"/>
          </w:r>
          <w:r>
            <w:rPr>
              <w:rFonts w:hint="eastAsia" w:eastAsiaTheme="minorEastAsia" w:cstheme="minorEastAsia"/>
              <w:b w:val="0"/>
              <w:sz w:val="24"/>
              <w:szCs w:val="24"/>
            </w:rPr>
            <w:t>1  总则</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_Toc170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1</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49E891D8">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"_Toc16979" </w:instrText>
          </w:r>
          <w:r>
            <w:fldChar w:fldCharType="separate"/>
          </w:r>
          <w:r>
            <w:rPr>
              <w:rFonts w:hint="eastAsia" w:eastAsiaTheme="minorEastAsia" w:cstheme="minorEastAsia"/>
              <w:b w:val="0"/>
              <w:sz w:val="24"/>
              <w:szCs w:val="24"/>
            </w:rPr>
            <w:t>2  术语</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_Toc16979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30A20912">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"_Toc19818" </w:instrText>
          </w:r>
          <w:r>
            <w:fldChar w:fldCharType="separate"/>
          </w:r>
          <w:r>
            <w:rPr>
              <w:rFonts w:hint="eastAsia" w:eastAsiaTheme="minorEastAsia" w:cstheme="minorEastAsia"/>
              <w:b w:val="0"/>
              <w:sz w:val="24"/>
              <w:szCs w:val="24"/>
            </w:rPr>
            <w:t>3  基本要求</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_Toc19818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3</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3F314EDA">
          <w:pPr>
            <w:pStyle w:val="33"/>
            <w:tabs>
              <w:tab w:val="right" w:leader="dot" w:pos="9354"/>
              <w:tab w:val="clear" w:pos="9241"/>
            </w:tabs>
            <w:spacing w:line="360" w:lineRule="auto"/>
            <w:ind w:firstLine="480"/>
            <w:rPr>
              <w:rFonts w:ascii="Times New Roman" w:eastAsiaTheme="minorEastAsia" w:cstheme="minorEastAsia"/>
              <w:szCs w:val="24"/>
            </w:rPr>
          </w:pPr>
          <w:r>
            <w:fldChar w:fldCharType="begin"/>
          </w:r>
          <w:r>
            <w:instrText xml:space="preserve"> HYPERLINK \l "_Toc23772" </w:instrText>
          </w:r>
          <w:r>
            <w:fldChar w:fldCharType="separate"/>
          </w:r>
          <w:r>
            <w:rPr>
              <w:rFonts w:hint="eastAsia" w:ascii="Times New Roman" w:eastAsiaTheme="minorEastAsia" w:cstheme="minorEastAsia"/>
              <w:szCs w:val="24"/>
            </w:rPr>
            <w:t>3.1 一般规定</w:t>
          </w:r>
          <w:r>
            <w:rPr>
              <w:rFonts w:hint="eastAsia" w:ascii="Times New Roman" w:eastAsiaTheme="minorEastAsia" w:cstheme="minorEastAsia"/>
              <w:szCs w:val="24"/>
            </w:rPr>
            <w:tab/>
          </w:r>
          <w:r>
            <w:rPr>
              <w:rFonts w:hint="eastAsia" w:ascii="Times New Roman" w:eastAsiaTheme="minorEastAsia" w:cstheme="minorEastAsia"/>
              <w:szCs w:val="24"/>
            </w:rPr>
            <w:fldChar w:fldCharType="begin"/>
          </w:r>
          <w:r>
            <w:rPr>
              <w:rFonts w:hint="eastAsia" w:ascii="Times New Roman" w:eastAsiaTheme="minorEastAsia" w:cstheme="minorEastAsia"/>
              <w:szCs w:val="24"/>
            </w:rPr>
            <w:instrText xml:space="preserve"> PAGEREF _Toc23772 \h </w:instrText>
          </w:r>
          <w:r>
            <w:rPr>
              <w:rFonts w:hint="eastAsia" w:ascii="Times New Roman" w:eastAsiaTheme="minorEastAsia" w:cstheme="minorEastAsia"/>
              <w:szCs w:val="24"/>
            </w:rPr>
            <w:fldChar w:fldCharType="separate"/>
          </w:r>
          <w:r>
            <w:rPr>
              <w:rFonts w:hint="eastAsia" w:ascii="Times New Roman" w:eastAsiaTheme="minorEastAsia" w:cstheme="minorEastAsia"/>
              <w:szCs w:val="24"/>
            </w:rPr>
            <w:t>3</w:t>
          </w:r>
          <w:r>
            <w:rPr>
              <w:rFonts w:hint="eastAsia" w:ascii="Times New Roman" w:eastAsiaTheme="minorEastAsia" w:cstheme="minorEastAsia"/>
              <w:szCs w:val="24"/>
            </w:rPr>
            <w:fldChar w:fldCharType="end"/>
          </w:r>
          <w:r>
            <w:rPr>
              <w:rFonts w:hint="eastAsia" w:ascii="Times New Roman" w:eastAsiaTheme="minorEastAsia" w:cstheme="minorEastAsia"/>
              <w:szCs w:val="24"/>
            </w:rPr>
            <w:fldChar w:fldCharType="end"/>
          </w:r>
        </w:p>
        <w:p w14:paraId="2AA2CD4B">
          <w:pPr>
            <w:pStyle w:val="33"/>
            <w:tabs>
              <w:tab w:val="right" w:leader="dot" w:pos="9354"/>
              <w:tab w:val="clear" w:pos="9241"/>
            </w:tabs>
            <w:spacing w:line="360" w:lineRule="auto"/>
            <w:ind w:firstLine="480"/>
            <w:rPr>
              <w:rFonts w:ascii="Times New Roman" w:eastAsiaTheme="minorEastAsia" w:cstheme="minorEastAsia"/>
              <w:szCs w:val="24"/>
            </w:rPr>
          </w:pPr>
          <w:r>
            <w:fldChar w:fldCharType="begin"/>
          </w:r>
          <w:r>
            <w:instrText xml:space="preserve"> HYPERLINK \l "_Toc31127" </w:instrText>
          </w:r>
          <w:r>
            <w:fldChar w:fldCharType="separate"/>
          </w:r>
          <w:r>
            <w:rPr>
              <w:rFonts w:hint="eastAsia" w:ascii="Times New Roman" w:eastAsiaTheme="minorEastAsia" w:cstheme="minorEastAsia"/>
              <w:szCs w:val="24"/>
            </w:rPr>
            <w:t>3.2 体检程序</w:t>
          </w:r>
          <w:r>
            <w:rPr>
              <w:rFonts w:hint="eastAsia" w:ascii="Times New Roman" w:eastAsiaTheme="minorEastAsia" w:cstheme="minorEastAsia"/>
              <w:szCs w:val="24"/>
            </w:rPr>
            <w:tab/>
          </w:r>
          <w:r>
            <w:rPr>
              <w:rFonts w:hint="eastAsia" w:ascii="Times New Roman" w:eastAsiaTheme="minorEastAsia" w:cstheme="minorEastAsia"/>
              <w:szCs w:val="24"/>
            </w:rPr>
            <w:fldChar w:fldCharType="begin"/>
          </w:r>
          <w:r>
            <w:rPr>
              <w:rFonts w:hint="eastAsia" w:ascii="Times New Roman" w:eastAsiaTheme="minorEastAsia" w:cstheme="minorEastAsia"/>
              <w:szCs w:val="24"/>
            </w:rPr>
            <w:instrText xml:space="preserve"> PAGEREF _Toc31127 \h </w:instrText>
          </w:r>
          <w:r>
            <w:rPr>
              <w:rFonts w:hint="eastAsia" w:ascii="Times New Roman" w:eastAsiaTheme="minorEastAsia" w:cstheme="minorEastAsia"/>
              <w:szCs w:val="24"/>
            </w:rPr>
            <w:fldChar w:fldCharType="separate"/>
          </w:r>
          <w:r>
            <w:rPr>
              <w:rFonts w:hint="eastAsia" w:ascii="Times New Roman" w:eastAsiaTheme="minorEastAsia" w:cstheme="minorEastAsia"/>
              <w:szCs w:val="24"/>
            </w:rPr>
            <w:t>3</w:t>
          </w:r>
          <w:r>
            <w:rPr>
              <w:rFonts w:hint="eastAsia" w:ascii="Times New Roman" w:eastAsiaTheme="minorEastAsia" w:cstheme="minorEastAsia"/>
              <w:szCs w:val="24"/>
            </w:rPr>
            <w:fldChar w:fldCharType="end"/>
          </w:r>
          <w:r>
            <w:rPr>
              <w:rFonts w:hint="eastAsia" w:ascii="Times New Roman" w:eastAsiaTheme="minorEastAsia" w:cstheme="minorEastAsia"/>
              <w:szCs w:val="24"/>
            </w:rPr>
            <w:fldChar w:fldCharType="end"/>
          </w:r>
        </w:p>
        <w:p w14:paraId="7499FE1F">
          <w:pPr>
            <w:pStyle w:val="33"/>
            <w:tabs>
              <w:tab w:val="right" w:leader="dot" w:pos="9354"/>
              <w:tab w:val="clear" w:pos="9241"/>
            </w:tabs>
            <w:spacing w:line="360" w:lineRule="auto"/>
            <w:ind w:firstLine="480"/>
            <w:rPr>
              <w:rFonts w:ascii="Times New Roman" w:eastAsiaTheme="minorEastAsia" w:cstheme="minorEastAsia"/>
              <w:szCs w:val="24"/>
            </w:rPr>
          </w:pPr>
          <w:r>
            <w:fldChar w:fldCharType="begin"/>
          </w:r>
          <w:r>
            <w:instrText xml:space="preserve"> HYPERLINK \l "_Toc27303" </w:instrText>
          </w:r>
          <w:r>
            <w:fldChar w:fldCharType="separate"/>
          </w:r>
          <w:r>
            <w:rPr>
              <w:rFonts w:hint="eastAsia" w:ascii="Times New Roman" w:eastAsiaTheme="minorEastAsia" w:cstheme="minorEastAsia"/>
              <w:szCs w:val="24"/>
            </w:rPr>
            <w:t>3.3 体检结果及处理</w:t>
          </w:r>
          <w:r>
            <w:rPr>
              <w:rFonts w:hint="eastAsia" w:ascii="Times New Roman" w:eastAsiaTheme="minorEastAsia" w:cstheme="minorEastAsia"/>
              <w:szCs w:val="24"/>
            </w:rPr>
            <w:tab/>
          </w:r>
          <w:r>
            <w:rPr>
              <w:rFonts w:hint="eastAsia" w:ascii="Times New Roman" w:eastAsiaTheme="minorEastAsia" w:cstheme="minorEastAsia"/>
              <w:szCs w:val="24"/>
            </w:rPr>
            <w:fldChar w:fldCharType="begin"/>
          </w:r>
          <w:r>
            <w:rPr>
              <w:rFonts w:hint="eastAsia" w:ascii="Times New Roman" w:eastAsiaTheme="minorEastAsia" w:cstheme="minorEastAsia"/>
              <w:szCs w:val="24"/>
            </w:rPr>
            <w:instrText xml:space="preserve"> PAGEREF _Toc27303 \h </w:instrText>
          </w:r>
          <w:r>
            <w:rPr>
              <w:rFonts w:hint="eastAsia" w:ascii="Times New Roman" w:eastAsiaTheme="minorEastAsia" w:cstheme="minorEastAsia"/>
              <w:szCs w:val="24"/>
            </w:rPr>
            <w:fldChar w:fldCharType="separate"/>
          </w:r>
          <w:r>
            <w:rPr>
              <w:rFonts w:hint="eastAsia" w:ascii="Times New Roman" w:eastAsiaTheme="minorEastAsia" w:cstheme="minorEastAsia"/>
              <w:szCs w:val="24"/>
            </w:rPr>
            <w:t>4</w:t>
          </w:r>
          <w:r>
            <w:rPr>
              <w:rFonts w:hint="eastAsia" w:ascii="Times New Roman" w:eastAsiaTheme="minorEastAsia" w:cstheme="minorEastAsia"/>
              <w:szCs w:val="24"/>
            </w:rPr>
            <w:fldChar w:fldCharType="end"/>
          </w:r>
          <w:r>
            <w:rPr>
              <w:rFonts w:hint="eastAsia" w:ascii="Times New Roman" w:eastAsiaTheme="minorEastAsia" w:cstheme="minorEastAsia"/>
              <w:szCs w:val="24"/>
            </w:rPr>
            <w:fldChar w:fldCharType="end"/>
          </w:r>
        </w:p>
        <w:p w14:paraId="1DEEB889">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"_Toc2144" </w:instrText>
          </w:r>
          <w:r>
            <w:fldChar w:fldCharType="separate"/>
          </w:r>
          <w:r>
            <w:rPr>
              <w:rFonts w:hint="eastAsia" w:eastAsiaTheme="minorEastAsia" w:cstheme="minorEastAsia"/>
              <w:b w:val="0"/>
              <w:sz w:val="24"/>
              <w:szCs w:val="24"/>
            </w:rPr>
            <w:t>4  健康问卷</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_Toc2144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6</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5E1A9A06">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"_Toc18534" </w:instrText>
          </w:r>
          <w:r>
            <w:fldChar w:fldCharType="separate"/>
          </w:r>
          <w:r>
            <w:rPr>
              <w:rFonts w:hint="eastAsia" w:eastAsiaTheme="minorEastAsia" w:cstheme="minorEastAsia"/>
              <w:b w:val="0"/>
              <w:sz w:val="24"/>
              <w:szCs w:val="24"/>
            </w:rPr>
            <w:t>5  问诊调查</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_Toc18534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7</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5F4676DE">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"_Toc14577" </w:instrText>
          </w:r>
          <w:r>
            <w:fldChar w:fldCharType="separate"/>
          </w:r>
          <w:r>
            <w:rPr>
              <w:rFonts w:hint="eastAsia" w:eastAsiaTheme="minorEastAsia" w:cstheme="minorEastAsia"/>
              <w:b w:val="0"/>
              <w:sz w:val="24"/>
              <w:szCs w:val="24"/>
            </w:rPr>
            <w:t>6  一般检查</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_Toc14577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9</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0B6E26AA">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"_Toc8429" </w:instrText>
          </w:r>
          <w:r>
            <w:fldChar w:fldCharType="separate"/>
          </w:r>
          <w:r>
            <w:rPr>
              <w:rFonts w:hint="eastAsia" w:eastAsiaTheme="minorEastAsia" w:cstheme="minorEastAsia"/>
              <w:b w:val="0"/>
              <w:sz w:val="24"/>
              <w:szCs w:val="24"/>
            </w:rPr>
            <w:t>7  深度检查</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_Toc8429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21</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4589C90C">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"_Toc6613" </w:instrText>
          </w:r>
          <w:r>
            <w:fldChar w:fldCharType="separate"/>
          </w:r>
          <w:r>
            <w:rPr>
              <w:rFonts w:hint="eastAsia" w:eastAsiaTheme="minorEastAsia" w:cstheme="minorEastAsia"/>
              <w:b w:val="0"/>
              <w:sz w:val="24"/>
              <w:szCs w:val="24"/>
            </w:rPr>
            <w:t>8  体检报告</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_Toc6613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23</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37E26F88">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"_Toc17269" </w:instrText>
          </w:r>
          <w:r>
            <w:fldChar w:fldCharType="separate"/>
          </w:r>
          <w:r>
            <w:rPr>
              <w:rFonts w:hint="eastAsia" w:eastAsiaTheme="minorEastAsia" w:cstheme="minorEastAsia"/>
              <w:b w:val="0"/>
              <w:sz w:val="24"/>
              <w:szCs w:val="24"/>
            </w:rPr>
            <w:t>9  档案管理</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_Toc17269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24</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08DAD7A7">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"_Toc21690" </w:instrText>
          </w:r>
          <w:r>
            <w:fldChar w:fldCharType="separate"/>
          </w:r>
          <w:r>
            <w:rPr>
              <w:rFonts w:hint="eastAsia" w:eastAsiaTheme="minorEastAsia" w:cstheme="minorEastAsia"/>
              <w:b w:val="0"/>
              <w:sz w:val="24"/>
              <w:szCs w:val="24"/>
            </w:rPr>
            <w:t>附录A（资料性）房屋体检健康问卷表</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_Toc21690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25</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5337A0E1">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"_Toc23805" </w:instrText>
          </w:r>
          <w:r>
            <w:fldChar w:fldCharType="separate"/>
          </w:r>
          <w:r>
            <w:rPr>
              <w:rFonts w:hint="eastAsia" w:eastAsiaTheme="minorEastAsia" w:cstheme="minorEastAsia"/>
              <w:b w:val="0"/>
              <w:sz w:val="24"/>
              <w:szCs w:val="24"/>
            </w:rPr>
            <w:t>附录B （资料性）房屋体检问诊调查表</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_Toc23805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27</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380CDE8F">
          <w:pPr>
            <w:pStyle w:val="24"/>
            <w:spacing w:before="0" w:beforeLines="0" w:after="0" w:afterLines="0" w:line="360" w:lineRule="auto"/>
            <w:rPr>
              <w:rFonts w:eastAsiaTheme="minorEastAsia" w:cstheme="minorEastAsia"/>
              <w:b w:val="0"/>
              <w:sz w:val="24"/>
              <w:szCs w:val="24"/>
            </w:rPr>
          </w:pPr>
          <w:r>
            <w:fldChar w:fldCharType="begin"/>
          </w:r>
          <w:r>
            <w:instrText xml:space="preserve"> HYPERLINK \l "_Toc16356" </w:instrText>
          </w:r>
          <w:r>
            <w:fldChar w:fldCharType="separate"/>
          </w:r>
          <w:r>
            <w:rPr>
              <w:rFonts w:hint="eastAsia" w:eastAsiaTheme="minorEastAsia" w:cstheme="minorEastAsia"/>
              <w:b w:val="0"/>
              <w:sz w:val="24"/>
              <w:szCs w:val="24"/>
            </w:rPr>
            <w:t>附录C （资料性）体检报告表</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_Toc16356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29</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084E9E29">
          <w:pPr>
            <w:pStyle w:val="24"/>
            <w:spacing w:before="0" w:beforeLines="0" w:after="0" w:afterLines="0" w:line="360" w:lineRule="auto"/>
          </w:pPr>
          <w:r>
            <w:fldChar w:fldCharType="begin"/>
          </w:r>
          <w:r>
            <w:instrText xml:space="preserve"> HYPERLINK \l "_Toc28835" </w:instrText>
          </w:r>
          <w:r>
            <w:fldChar w:fldCharType="separate"/>
          </w:r>
          <w:r>
            <w:rPr>
              <w:rFonts w:hint="eastAsia" w:eastAsiaTheme="minorEastAsia" w:cstheme="minorEastAsia"/>
              <w:b w:val="0"/>
              <w:sz w:val="24"/>
              <w:szCs w:val="24"/>
            </w:rPr>
            <w:t>引用标准名录</w:t>
          </w:r>
          <w:r>
            <w:rPr>
              <w:rFonts w:hint="eastAsia" w:eastAsiaTheme="minorEastAsia" w:cstheme="minorEastAsia"/>
              <w:b w:val="0"/>
              <w:sz w:val="24"/>
              <w:szCs w:val="24"/>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_Toc28835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35</w:t>
          </w:r>
          <w:r>
            <w:rPr>
              <w:rFonts w:hint="eastAsia" w:eastAsiaTheme="minorEastAsia" w:cstheme="minorEastAsia"/>
              <w:b w:val="0"/>
              <w:sz w:val="24"/>
              <w:szCs w:val="24"/>
            </w:rPr>
            <w:fldChar w:fldCharType="end"/>
          </w:r>
          <w:r>
            <w:rPr>
              <w:rFonts w:hint="eastAsia" w:eastAsiaTheme="minorEastAsia" w:cstheme="minorEastAsia"/>
              <w:b w:val="0"/>
              <w:sz w:val="24"/>
              <w:szCs w:val="24"/>
            </w:rPr>
            <w:fldChar w:fldCharType="end"/>
          </w:r>
        </w:p>
        <w:p w14:paraId="350C1C71">
          <w:pPr>
            <w:pStyle w:val="33"/>
            <w:tabs>
              <w:tab w:val="right" w:leader="dot" w:pos="9354"/>
              <w:tab w:val="clear" w:pos="9241"/>
            </w:tabs>
            <w:spacing w:line="360" w:lineRule="auto"/>
            <w:ind w:firstLine="0" w:firstLineChars="0"/>
            <w:rPr>
              <w:rFonts w:eastAsiaTheme="majorEastAsia"/>
              <w:szCs w:val="24"/>
            </w:rPr>
          </w:pPr>
          <w:r>
            <w:rPr>
              <w:rFonts w:hint="eastAsia"/>
              <w:szCs w:val="24"/>
            </w:rPr>
            <w:fldChar w:fldCharType="end"/>
          </w:r>
        </w:p>
      </w:sdtContent>
    </w:sdt>
    <w:bookmarkEnd w:id="5"/>
    <w:p w14:paraId="09EE4B66">
      <w:pPr>
        <w:ind w:firstLine="480"/>
        <w:sectPr>
          <w:headerReference r:id="rId7" w:type="default"/>
          <w:footerReference r:id="rId8" w:type="default"/>
          <w:pgSz w:w="11906" w:h="16838"/>
          <w:pgMar w:top="567" w:right="1134" w:bottom="1134" w:left="1418" w:header="1417" w:footer="1134" w:gutter="0"/>
          <w:pgNumType w:fmt="upperRoman" w:start="1"/>
          <w:cols w:space="720" w:num="1"/>
          <w:formProt w:val="0"/>
          <w:docGrid w:type="lines" w:linePitch="312" w:charSpace="0"/>
        </w:sectPr>
      </w:pPr>
    </w:p>
    <w:p w14:paraId="703A9F1D">
      <w:pPr>
        <w:pStyle w:val="2"/>
      </w:pPr>
      <w:bookmarkStart w:id="6" w:name="_Toc82019451"/>
      <w:bookmarkEnd w:id="6"/>
      <w:bookmarkStart w:id="7" w:name="_Toc13922"/>
      <w:bookmarkEnd w:id="7"/>
      <w:bookmarkStart w:id="8" w:name="_Toc27174"/>
      <w:bookmarkStart w:id="9" w:name="_Toc30536"/>
      <w:bookmarkStart w:id="10" w:name="_Hlk215953685"/>
      <w:bookmarkStart w:id="11" w:name="_Toc115426903"/>
      <w:bookmarkStart w:id="12" w:name="_Toc19337"/>
      <w:bookmarkStart w:id="13" w:name="_Toc114159649"/>
      <w:bookmarkStart w:id="14" w:name="_Toc203498376"/>
      <w:r>
        <w:rPr>
          <w:rFonts w:ascii="Times New Roman" w:hAnsi="Times New Roman"/>
          <w:sz w:val="32"/>
          <w:szCs w:val="32"/>
          <w:lang w:bidi="ar"/>
        </w:rPr>
        <w:t>Contents</w:t>
      </w:r>
      <w:bookmarkEnd w:id="8"/>
      <w:bookmarkEnd w:id="9"/>
    </w:p>
    <w:p w14:paraId="493A4A41">
      <w:pPr>
        <w:pStyle w:val="24"/>
        <w:spacing w:before="0" w:beforeLines="0" w:after="0" w:afterLines="0" w:line="360" w:lineRule="auto"/>
        <w:rPr>
          <w:b w:val="0"/>
          <w:sz w:val="24"/>
          <w:szCs w:val="32"/>
        </w:rPr>
      </w:pPr>
      <w:r>
        <w:fldChar w:fldCharType="begin"/>
      </w:r>
      <w:r>
        <w:instrText xml:space="preserve"> HYPERLINK \l "_Toc29979" </w:instrText>
      </w:r>
      <w:r>
        <w:fldChar w:fldCharType="separate"/>
      </w:r>
      <w:r>
        <w:rPr>
          <w:rFonts w:hint="eastAsia"/>
          <w:b w:val="0"/>
          <w:sz w:val="24"/>
          <w:szCs w:val="32"/>
        </w:rPr>
        <w:t>Preamble</w:t>
      </w:r>
      <w:r>
        <w:rPr>
          <w:b w:val="0"/>
          <w:sz w:val="24"/>
          <w:szCs w:val="32"/>
        </w:rPr>
        <w:tab/>
      </w:r>
      <w:r>
        <w:rPr>
          <w:rFonts w:hint="eastAsia" w:eastAsiaTheme="minorEastAsia" w:cstheme="minorEastAsia"/>
          <w:b w:val="0"/>
          <w:sz w:val="24"/>
          <w:szCs w:val="24"/>
        </w:rPr>
        <w:fldChar w:fldCharType="begin"/>
      </w:r>
      <w:r>
        <w:rPr>
          <w:rFonts w:hint="eastAsia" w:eastAsiaTheme="minorEastAsia" w:cstheme="minorEastAsia"/>
          <w:b w:val="0"/>
          <w:sz w:val="24"/>
          <w:szCs w:val="24"/>
        </w:rPr>
        <w:instrText xml:space="preserve"> PAGEREF _Toc18621 \h </w:instrText>
      </w:r>
      <w:r>
        <w:rPr>
          <w:rFonts w:hint="eastAsia" w:eastAsiaTheme="minorEastAsia" w:cstheme="minorEastAsia"/>
          <w:b w:val="0"/>
          <w:sz w:val="24"/>
          <w:szCs w:val="24"/>
        </w:rPr>
        <w:fldChar w:fldCharType="separate"/>
      </w:r>
      <w:r>
        <w:rPr>
          <w:rFonts w:hint="eastAsia" w:eastAsiaTheme="minorEastAsia" w:cstheme="minorEastAsia"/>
          <w:b w:val="0"/>
          <w:sz w:val="24"/>
          <w:szCs w:val="24"/>
        </w:rPr>
        <w:t>I</w:t>
      </w:r>
      <w:r>
        <w:rPr>
          <w:rFonts w:hint="eastAsia" w:eastAsiaTheme="minorEastAsia" w:cstheme="minorEastAsia"/>
          <w:b w:val="0"/>
          <w:sz w:val="24"/>
          <w:szCs w:val="24"/>
        </w:rPr>
        <w:fldChar w:fldCharType="end"/>
      </w:r>
      <w:r>
        <w:rPr>
          <w:b w:val="0"/>
          <w:sz w:val="24"/>
          <w:szCs w:val="32"/>
        </w:rPr>
        <w:fldChar w:fldCharType="end"/>
      </w:r>
    </w:p>
    <w:p w14:paraId="5576BF75">
      <w:pPr>
        <w:pStyle w:val="24"/>
        <w:spacing w:before="0" w:beforeLines="0" w:after="0" w:afterLines="0" w:line="360" w:lineRule="auto"/>
        <w:rPr>
          <w:b w:val="0"/>
          <w:sz w:val="24"/>
          <w:szCs w:val="32"/>
        </w:rPr>
      </w:pPr>
      <w:r>
        <w:fldChar w:fldCharType="begin"/>
      </w:r>
      <w:r>
        <w:instrText xml:space="preserve"> HYPERLINK \l "_Toc11400" </w:instrText>
      </w:r>
      <w:r>
        <w:fldChar w:fldCharType="separate"/>
      </w:r>
      <w:r>
        <w:rPr>
          <w:b w:val="0"/>
          <w:sz w:val="24"/>
          <w:szCs w:val="32"/>
        </w:rPr>
        <w:t>1</w:t>
      </w:r>
      <w:r>
        <w:rPr>
          <w:rFonts w:hint="eastAsia"/>
          <w:b w:val="0"/>
          <w:sz w:val="24"/>
          <w:szCs w:val="32"/>
          <w:lang w:val="en-US"/>
        </w:rPr>
        <w:t xml:space="preserve"> </w:t>
      </w:r>
      <w:r>
        <w:rPr>
          <w:b w:val="0"/>
          <w:sz w:val="24"/>
          <w:szCs w:val="32"/>
        </w:rPr>
        <w:t xml:space="preserve"> </w:t>
      </w:r>
      <w:r>
        <w:rPr>
          <w:rFonts w:hint="eastAsia"/>
          <w:b w:val="0"/>
          <w:sz w:val="24"/>
          <w:szCs w:val="32"/>
        </w:rPr>
        <w:t>General Provisions</w:t>
      </w:r>
      <w:r>
        <w:rPr>
          <w:b w:val="0"/>
          <w:sz w:val="24"/>
          <w:szCs w:val="32"/>
        </w:rPr>
        <w:tab/>
      </w:r>
      <w:r>
        <w:rPr>
          <w:rFonts w:hint="eastAsia"/>
          <w:b w:val="0"/>
          <w:sz w:val="24"/>
          <w:szCs w:val="32"/>
          <w:lang w:val="en-US"/>
        </w:rPr>
        <w:t>1</w:t>
      </w:r>
      <w:r>
        <w:rPr>
          <w:rFonts w:hint="eastAsia"/>
          <w:b w:val="0"/>
          <w:sz w:val="24"/>
          <w:szCs w:val="32"/>
          <w:lang w:val="en-US"/>
        </w:rPr>
        <w:fldChar w:fldCharType="end"/>
      </w:r>
    </w:p>
    <w:p w14:paraId="2952AEFF">
      <w:pPr>
        <w:pStyle w:val="24"/>
        <w:spacing w:before="0" w:beforeLines="0" w:after="0" w:afterLines="0" w:line="360" w:lineRule="auto"/>
        <w:rPr>
          <w:b w:val="0"/>
          <w:sz w:val="24"/>
          <w:szCs w:val="32"/>
        </w:rPr>
      </w:pPr>
      <w:r>
        <w:fldChar w:fldCharType="begin"/>
      </w:r>
      <w:r>
        <w:instrText xml:space="preserve"> HYPERLINK \l "_Toc26400" </w:instrText>
      </w:r>
      <w:r>
        <w:fldChar w:fldCharType="separate"/>
      </w:r>
      <w:r>
        <w:rPr>
          <w:b w:val="0"/>
          <w:sz w:val="24"/>
          <w:szCs w:val="32"/>
        </w:rPr>
        <w:t xml:space="preserve">2 </w:t>
      </w:r>
      <w:r>
        <w:rPr>
          <w:rFonts w:hint="eastAsia"/>
          <w:b w:val="0"/>
          <w:sz w:val="24"/>
          <w:szCs w:val="32"/>
          <w:lang w:val="en-US"/>
        </w:rPr>
        <w:t xml:space="preserve"> </w:t>
      </w:r>
      <w:r>
        <w:rPr>
          <w:rFonts w:cs="宋体"/>
          <w:b w:val="0"/>
          <w:sz w:val="24"/>
          <w:szCs w:val="24"/>
          <w:lang w:val="en-US"/>
        </w:rPr>
        <w:t>Terms</w:t>
      </w:r>
      <w:r>
        <w:rPr>
          <w:b w:val="0"/>
          <w:sz w:val="24"/>
          <w:szCs w:val="32"/>
        </w:rPr>
        <w:tab/>
      </w:r>
      <w:r>
        <w:rPr>
          <w:rFonts w:hint="eastAsia"/>
          <w:b w:val="0"/>
          <w:sz w:val="24"/>
          <w:szCs w:val="32"/>
          <w:lang w:val="en-US"/>
        </w:rPr>
        <w:t>2</w:t>
      </w:r>
      <w:r>
        <w:rPr>
          <w:rFonts w:hint="eastAsia"/>
          <w:b w:val="0"/>
          <w:sz w:val="24"/>
          <w:szCs w:val="32"/>
          <w:lang w:val="en-US"/>
        </w:rPr>
        <w:fldChar w:fldCharType="end"/>
      </w:r>
    </w:p>
    <w:p w14:paraId="77787883">
      <w:pPr>
        <w:pStyle w:val="24"/>
        <w:spacing w:before="0" w:beforeLines="0" w:after="0" w:afterLines="0" w:line="360" w:lineRule="auto"/>
        <w:rPr>
          <w:b w:val="0"/>
          <w:sz w:val="24"/>
          <w:szCs w:val="32"/>
        </w:rPr>
      </w:pPr>
      <w:r>
        <w:fldChar w:fldCharType="begin"/>
      </w:r>
      <w:r>
        <w:instrText xml:space="preserve"> HYPERLINK \l "_Toc23574" </w:instrText>
      </w:r>
      <w:r>
        <w:fldChar w:fldCharType="separate"/>
      </w:r>
      <w:r>
        <w:rPr>
          <w:b w:val="0"/>
          <w:sz w:val="24"/>
          <w:szCs w:val="32"/>
        </w:rPr>
        <w:t xml:space="preserve">3  </w:t>
      </w:r>
      <w:r>
        <w:rPr>
          <w:rFonts w:hint="eastAsia"/>
          <w:b w:val="0"/>
          <w:sz w:val="24"/>
          <w:szCs w:val="32"/>
        </w:rPr>
        <w:t>Basic Requirements</w:t>
      </w:r>
      <w:r>
        <w:rPr>
          <w:b w:val="0"/>
          <w:sz w:val="24"/>
          <w:szCs w:val="32"/>
        </w:rPr>
        <w:tab/>
      </w:r>
      <w:r>
        <w:rPr>
          <w:rFonts w:hint="eastAsia"/>
          <w:b w:val="0"/>
          <w:sz w:val="24"/>
          <w:szCs w:val="32"/>
          <w:lang w:val="en-US"/>
        </w:rPr>
        <w:t>3</w:t>
      </w:r>
      <w:r>
        <w:rPr>
          <w:rFonts w:hint="eastAsia"/>
          <w:b w:val="0"/>
          <w:sz w:val="24"/>
          <w:szCs w:val="32"/>
          <w:lang w:val="en-US"/>
        </w:rPr>
        <w:fldChar w:fldCharType="end"/>
      </w:r>
    </w:p>
    <w:p w14:paraId="1BFC35A1">
      <w:pPr>
        <w:pStyle w:val="33"/>
        <w:tabs>
          <w:tab w:val="right" w:leader="dot" w:pos="9354"/>
          <w:tab w:val="clear" w:pos="9241"/>
        </w:tabs>
        <w:spacing w:line="360" w:lineRule="auto"/>
        <w:ind w:firstLine="240" w:firstLineChars="100"/>
        <w:rPr>
          <w:rFonts w:ascii="Times New Roman"/>
          <w:szCs w:val="20"/>
        </w:rPr>
      </w:pPr>
      <w:r>
        <w:fldChar w:fldCharType="begin"/>
      </w:r>
      <w:r>
        <w:instrText xml:space="preserve"> HYPERLINK \l "_Toc16482" </w:instrText>
      </w:r>
      <w:r>
        <w:fldChar w:fldCharType="separate"/>
      </w:r>
      <w:r>
        <w:rPr>
          <w:rFonts w:hint="eastAsia" w:ascii="Times New Roman"/>
          <w:bCs/>
          <w:szCs w:val="28"/>
        </w:rPr>
        <w:t>3.1 General Provisions</w:t>
      </w:r>
      <w:r>
        <w:rPr>
          <w:rFonts w:ascii="Times New Roman"/>
          <w:szCs w:val="20"/>
        </w:rPr>
        <w:tab/>
      </w:r>
      <w:r>
        <w:rPr>
          <w:rFonts w:hint="eastAsia" w:ascii="Times New Roman"/>
          <w:szCs w:val="20"/>
        </w:rPr>
        <w:t>3</w:t>
      </w:r>
      <w:r>
        <w:rPr>
          <w:rFonts w:hint="eastAsia" w:ascii="Times New Roman"/>
          <w:szCs w:val="20"/>
        </w:rPr>
        <w:fldChar w:fldCharType="end"/>
      </w:r>
    </w:p>
    <w:p w14:paraId="44117FC1">
      <w:pPr>
        <w:pStyle w:val="33"/>
        <w:tabs>
          <w:tab w:val="right" w:leader="dot" w:pos="9354"/>
          <w:tab w:val="clear" w:pos="9241"/>
        </w:tabs>
        <w:spacing w:line="360" w:lineRule="auto"/>
        <w:ind w:firstLine="240" w:firstLineChars="100"/>
        <w:rPr>
          <w:rFonts w:ascii="Times New Roman"/>
          <w:szCs w:val="20"/>
        </w:rPr>
      </w:pPr>
      <w:r>
        <w:fldChar w:fldCharType="begin"/>
      </w:r>
      <w:r>
        <w:instrText xml:space="preserve"> HYPERLINK \l "_Toc20535" </w:instrText>
      </w:r>
      <w:r>
        <w:fldChar w:fldCharType="separate"/>
      </w:r>
      <w:r>
        <w:rPr>
          <w:rFonts w:hint="eastAsia" w:ascii="Times New Roman"/>
          <w:bCs/>
          <w:szCs w:val="28"/>
        </w:rPr>
        <w:t xml:space="preserve">3.2 </w:t>
      </w:r>
      <w:r>
        <w:rPr>
          <w:rFonts w:hint="eastAsia" w:ascii="Times New Roman"/>
          <w:szCs w:val="32"/>
          <w:lang w:val="zh-CN"/>
        </w:rPr>
        <w:t>Inspection Procedure</w:t>
      </w:r>
      <w:r>
        <w:rPr>
          <w:rFonts w:ascii="Times New Roman"/>
          <w:szCs w:val="20"/>
        </w:rPr>
        <w:tab/>
      </w:r>
      <w:r>
        <w:rPr>
          <w:rFonts w:hint="eastAsia" w:ascii="Times New Roman"/>
          <w:szCs w:val="20"/>
        </w:rPr>
        <w:t>3</w:t>
      </w:r>
      <w:r>
        <w:rPr>
          <w:rFonts w:hint="eastAsia" w:ascii="Times New Roman"/>
          <w:szCs w:val="20"/>
        </w:rPr>
        <w:fldChar w:fldCharType="end"/>
      </w:r>
    </w:p>
    <w:p w14:paraId="2E53090A">
      <w:pPr>
        <w:pStyle w:val="33"/>
        <w:tabs>
          <w:tab w:val="right" w:leader="dot" w:pos="9354"/>
          <w:tab w:val="clear" w:pos="9241"/>
        </w:tabs>
        <w:spacing w:line="360" w:lineRule="auto"/>
        <w:ind w:firstLine="240" w:firstLineChars="100"/>
        <w:rPr>
          <w:rFonts w:ascii="Times New Roman"/>
          <w:szCs w:val="20"/>
        </w:rPr>
      </w:pPr>
      <w:r>
        <w:fldChar w:fldCharType="begin"/>
      </w:r>
      <w:r>
        <w:instrText xml:space="preserve"> HYPERLINK \l "_Toc5054" </w:instrText>
      </w:r>
      <w:r>
        <w:fldChar w:fldCharType="separate"/>
      </w:r>
      <w:r>
        <w:rPr>
          <w:rFonts w:hint="eastAsia" w:ascii="Times New Roman"/>
          <w:bCs/>
          <w:szCs w:val="28"/>
        </w:rPr>
        <w:t xml:space="preserve">3.3 </w:t>
      </w:r>
      <w:r>
        <w:rPr>
          <w:rFonts w:hint="eastAsia" w:ascii="Times New Roman"/>
          <w:szCs w:val="32"/>
          <w:lang w:val="zh-CN"/>
        </w:rPr>
        <w:t>Inspection Results and Their Management</w:t>
      </w:r>
      <w:r>
        <w:rPr>
          <w:rFonts w:ascii="Times New Roman"/>
          <w:szCs w:val="20"/>
        </w:rPr>
        <w:tab/>
      </w:r>
      <w:r>
        <w:rPr>
          <w:rFonts w:hint="eastAsia" w:ascii="Times New Roman"/>
          <w:szCs w:val="20"/>
        </w:rPr>
        <w:t>4</w:t>
      </w:r>
      <w:r>
        <w:rPr>
          <w:rFonts w:hint="eastAsia" w:ascii="Times New Roman"/>
          <w:szCs w:val="20"/>
        </w:rPr>
        <w:fldChar w:fldCharType="end"/>
      </w:r>
    </w:p>
    <w:p w14:paraId="176224F4">
      <w:pPr>
        <w:pStyle w:val="24"/>
        <w:spacing w:before="0" w:beforeLines="0" w:after="0" w:afterLines="0" w:line="360" w:lineRule="auto"/>
        <w:rPr>
          <w:b w:val="0"/>
          <w:sz w:val="24"/>
          <w:szCs w:val="32"/>
        </w:rPr>
      </w:pPr>
      <w:r>
        <w:fldChar w:fldCharType="begin"/>
      </w:r>
      <w:r>
        <w:instrText xml:space="preserve"> HYPERLINK \l "_Toc13445" </w:instrText>
      </w:r>
      <w:r>
        <w:fldChar w:fldCharType="separate"/>
      </w:r>
      <w:r>
        <w:rPr>
          <w:rFonts w:hint="eastAsia"/>
          <w:b w:val="0"/>
          <w:sz w:val="24"/>
          <w:szCs w:val="32"/>
        </w:rPr>
        <w:t>4</w:t>
      </w:r>
      <w:r>
        <w:rPr>
          <w:rFonts w:hint="eastAsia"/>
          <w:b w:val="0"/>
          <w:sz w:val="24"/>
          <w:szCs w:val="32"/>
          <w:lang w:val="en-US"/>
        </w:rPr>
        <w:t xml:space="preserve"> </w:t>
      </w:r>
      <w:r>
        <w:rPr>
          <w:rFonts w:hint="eastAsia"/>
          <w:b w:val="0"/>
          <w:sz w:val="24"/>
          <w:szCs w:val="32"/>
        </w:rPr>
        <w:t xml:space="preserve"> Health Questionnaire</w:t>
      </w:r>
      <w:r>
        <w:rPr>
          <w:b w:val="0"/>
          <w:sz w:val="24"/>
          <w:szCs w:val="32"/>
        </w:rPr>
        <w:tab/>
      </w:r>
      <w:r>
        <w:rPr>
          <w:rFonts w:hint="eastAsia"/>
          <w:b w:val="0"/>
          <w:sz w:val="24"/>
          <w:szCs w:val="32"/>
          <w:lang w:val="en-US"/>
        </w:rPr>
        <w:t>6</w:t>
      </w:r>
      <w:r>
        <w:rPr>
          <w:rFonts w:hint="eastAsia"/>
          <w:b w:val="0"/>
          <w:sz w:val="24"/>
          <w:szCs w:val="32"/>
          <w:lang w:val="en-US"/>
        </w:rPr>
        <w:fldChar w:fldCharType="end"/>
      </w:r>
    </w:p>
    <w:p w14:paraId="1DB637C1">
      <w:pPr>
        <w:pStyle w:val="24"/>
        <w:spacing w:before="0" w:beforeLines="0" w:after="0" w:afterLines="0" w:line="360" w:lineRule="auto"/>
        <w:rPr>
          <w:b w:val="0"/>
          <w:sz w:val="24"/>
          <w:szCs w:val="32"/>
        </w:rPr>
      </w:pPr>
      <w:r>
        <w:fldChar w:fldCharType="begin"/>
      </w:r>
      <w:r>
        <w:instrText xml:space="preserve"> HYPERLINK \l "_Toc715" </w:instrText>
      </w:r>
      <w:r>
        <w:fldChar w:fldCharType="separate"/>
      </w:r>
      <w:r>
        <w:rPr>
          <w:rFonts w:hint="eastAsia"/>
          <w:b w:val="0"/>
          <w:sz w:val="24"/>
          <w:szCs w:val="32"/>
          <w:lang w:val="en-US"/>
        </w:rPr>
        <w:t xml:space="preserve">5 </w:t>
      </w:r>
      <w:r>
        <w:rPr>
          <w:rFonts w:hint="eastAsia"/>
          <w:b w:val="0"/>
          <w:sz w:val="24"/>
          <w:szCs w:val="32"/>
        </w:rPr>
        <w:t xml:space="preserve"> Inquiry</w:t>
      </w:r>
      <w:r>
        <w:rPr>
          <w:b w:val="0"/>
          <w:sz w:val="24"/>
          <w:szCs w:val="32"/>
        </w:rPr>
        <w:tab/>
      </w:r>
      <w:r>
        <w:rPr>
          <w:rFonts w:hint="eastAsia"/>
          <w:b w:val="0"/>
          <w:sz w:val="24"/>
          <w:szCs w:val="32"/>
          <w:lang w:val="en-US"/>
        </w:rPr>
        <w:t>7</w:t>
      </w:r>
      <w:r>
        <w:rPr>
          <w:rFonts w:hint="eastAsia"/>
          <w:b w:val="0"/>
          <w:sz w:val="24"/>
          <w:szCs w:val="32"/>
          <w:lang w:val="en-US"/>
        </w:rPr>
        <w:fldChar w:fldCharType="end"/>
      </w:r>
    </w:p>
    <w:p w14:paraId="3A0EF71C">
      <w:pPr>
        <w:pStyle w:val="24"/>
        <w:spacing w:before="0" w:beforeLines="0" w:after="0" w:afterLines="0" w:line="360" w:lineRule="auto"/>
        <w:rPr>
          <w:b w:val="0"/>
          <w:sz w:val="24"/>
          <w:szCs w:val="32"/>
        </w:rPr>
      </w:pPr>
      <w:r>
        <w:fldChar w:fldCharType="begin"/>
      </w:r>
      <w:r>
        <w:instrText xml:space="preserve"> HYPERLINK \l "_Toc28190" </w:instrText>
      </w:r>
      <w:r>
        <w:fldChar w:fldCharType="separate"/>
      </w:r>
      <w:r>
        <w:rPr>
          <w:rFonts w:hint="eastAsia"/>
          <w:b w:val="0"/>
          <w:sz w:val="24"/>
          <w:szCs w:val="32"/>
          <w:lang w:val="en-US"/>
        </w:rPr>
        <w:t>6  General Inspection</w:t>
      </w:r>
      <w:r>
        <w:rPr>
          <w:b w:val="0"/>
          <w:sz w:val="24"/>
          <w:szCs w:val="32"/>
        </w:rPr>
        <w:tab/>
      </w:r>
      <w:r>
        <w:rPr>
          <w:rFonts w:hint="eastAsia"/>
          <w:b w:val="0"/>
          <w:sz w:val="24"/>
          <w:szCs w:val="32"/>
          <w:lang w:val="en-US"/>
        </w:rPr>
        <w:t>9</w:t>
      </w:r>
      <w:r>
        <w:rPr>
          <w:rFonts w:hint="eastAsia"/>
          <w:b w:val="0"/>
          <w:sz w:val="24"/>
          <w:szCs w:val="32"/>
          <w:lang w:val="en-US"/>
        </w:rPr>
        <w:fldChar w:fldCharType="end"/>
      </w:r>
    </w:p>
    <w:p w14:paraId="3030B866">
      <w:pPr>
        <w:pStyle w:val="24"/>
        <w:spacing w:before="0" w:beforeLines="0" w:after="0" w:afterLines="0" w:line="360" w:lineRule="auto"/>
        <w:rPr>
          <w:b w:val="0"/>
          <w:sz w:val="24"/>
          <w:szCs w:val="32"/>
          <w:lang w:val="en-US"/>
        </w:rPr>
      </w:pPr>
      <w:r>
        <w:fldChar w:fldCharType="begin"/>
      </w:r>
      <w:r>
        <w:instrText xml:space="preserve"> HYPERLINK \l "_Toc12776" </w:instrText>
      </w:r>
      <w:r>
        <w:fldChar w:fldCharType="separate"/>
      </w:r>
      <w:r>
        <w:rPr>
          <w:rFonts w:hint="eastAsia"/>
          <w:b w:val="0"/>
          <w:sz w:val="24"/>
          <w:szCs w:val="32"/>
          <w:lang w:val="en-US"/>
        </w:rPr>
        <w:t>7  In-depth Inspection</w:t>
      </w:r>
      <w:r>
        <w:rPr>
          <w:b w:val="0"/>
          <w:sz w:val="24"/>
          <w:szCs w:val="32"/>
        </w:rPr>
        <w:tab/>
      </w:r>
      <w:r>
        <w:rPr>
          <w:rFonts w:hint="eastAsia"/>
          <w:b w:val="0"/>
          <w:sz w:val="24"/>
          <w:szCs w:val="32"/>
          <w:lang w:val="en-US"/>
        </w:rPr>
        <w:t>2</w:t>
      </w:r>
      <w:r>
        <w:rPr>
          <w:rFonts w:hint="eastAsia"/>
          <w:b w:val="0"/>
          <w:sz w:val="24"/>
          <w:szCs w:val="32"/>
          <w:lang w:val="en-US"/>
        </w:rPr>
        <w:fldChar w:fldCharType="end"/>
      </w:r>
      <w:r>
        <w:rPr>
          <w:rFonts w:hint="eastAsia"/>
          <w:b w:val="0"/>
          <w:sz w:val="24"/>
          <w:szCs w:val="32"/>
          <w:lang w:val="en-US"/>
        </w:rPr>
        <w:t>1</w:t>
      </w:r>
    </w:p>
    <w:p w14:paraId="15D9DEE6">
      <w:pPr>
        <w:pStyle w:val="24"/>
        <w:spacing w:before="0" w:beforeLines="0" w:after="0" w:afterLines="0" w:line="360" w:lineRule="auto"/>
        <w:rPr>
          <w:rFonts w:hint="eastAsia" w:eastAsia="宋体"/>
          <w:b w:val="0"/>
          <w:sz w:val="24"/>
          <w:szCs w:val="32"/>
          <w:lang w:val="en-US" w:eastAsia="zh-CN"/>
        </w:rPr>
      </w:pPr>
      <w:r>
        <w:fldChar w:fldCharType="begin"/>
      </w:r>
      <w:r>
        <w:instrText xml:space="preserve"> HYPERLINK \l "_Toc31920" </w:instrText>
      </w:r>
      <w:r>
        <w:fldChar w:fldCharType="separate"/>
      </w:r>
      <w:r>
        <w:rPr>
          <w:rFonts w:hint="eastAsia"/>
          <w:b w:val="0"/>
          <w:sz w:val="24"/>
          <w:szCs w:val="32"/>
          <w:lang w:val="en-US"/>
        </w:rPr>
        <w:t>8</w:t>
      </w:r>
      <w:r>
        <w:rPr>
          <w:b w:val="0"/>
          <w:sz w:val="24"/>
          <w:szCs w:val="32"/>
        </w:rPr>
        <w:t xml:space="preserve">  </w:t>
      </w:r>
      <w:r>
        <w:rPr>
          <w:rFonts w:hint="eastAsia"/>
          <w:b w:val="0"/>
          <w:sz w:val="24"/>
          <w:szCs w:val="32"/>
        </w:rPr>
        <w:t>Building Inspection Report</w:t>
      </w:r>
      <w:r>
        <w:rPr>
          <w:b w:val="0"/>
          <w:sz w:val="24"/>
          <w:szCs w:val="32"/>
        </w:rPr>
        <w:tab/>
      </w:r>
      <w:r>
        <w:rPr>
          <w:rFonts w:hint="eastAsia"/>
          <w:b w:val="0"/>
          <w:sz w:val="24"/>
          <w:szCs w:val="32"/>
          <w:lang w:val="en-US" w:eastAsia="zh-CN"/>
        </w:rPr>
        <w:t>2</w:t>
      </w:r>
      <w:r>
        <w:rPr>
          <w:b w:val="0"/>
          <w:sz w:val="24"/>
          <w:szCs w:val="32"/>
        </w:rPr>
        <w:fldChar w:fldCharType="end"/>
      </w:r>
      <w:r>
        <w:rPr>
          <w:rFonts w:hint="eastAsia"/>
          <w:b w:val="0"/>
          <w:sz w:val="24"/>
          <w:szCs w:val="32"/>
          <w:lang w:val="en-US" w:eastAsia="zh-CN"/>
        </w:rPr>
        <w:t>3</w:t>
      </w:r>
    </w:p>
    <w:p w14:paraId="0F1C4243">
      <w:pPr>
        <w:pStyle w:val="24"/>
        <w:spacing w:before="0" w:beforeLines="0" w:after="0" w:afterLines="0" w:line="360" w:lineRule="auto"/>
        <w:rPr>
          <w:rFonts w:hint="eastAsia" w:eastAsia="宋体"/>
          <w:b w:val="0"/>
          <w:sz w:val="24"/>
          <w:szCs w:val="32"/>
          <w:lang w:val="en-US" w:eastAsia="zh-CN"/>
        </w:rPr>
      </w:pPr>
      <w:r>
        <w:fldChar w:fldCharType="begin"/>
      </w:r>
      <w:r>
        <w:instrText xml:space="preserve"> HYPERLINK \l "_Toc9107" </w:instrText>
      </w:r>
      <w:r>
        <w:fldChar w:fldCharType="separate"/>
      </w:r>
      <w:r>
        <w:rPr>
          <w:rFonts w:hint="eastAsia"/>
          <w:b w:val="0"/>
          <w:sz w:val="24"/>
          <w:szCs w:val="32"/>
          <w:lang w:val="en-US"/>
        </w:rPr>
        <w:t>9</w:t>
      </w:r>
      <w:r>
        <w:rPr>
          <w:b w:val="0"/>
          <w:sz w:val="24"/>
          <w:szCs w:val="32"/>
        </w:rPr>
        <w:t xml:space="preserve">  </w:t>
      </w:r>
      <w:r>
        <w:rPr>
          <w:rFonts w:hint="eastAsia"/>
          <w:b w:val="0"/>
          <w:sz w:val="24"/>
          <w:szCs w:val="32"/>
        </w:rPr>
        <w:t>File Management</w:t>
      </w:r>
      <w:r>
        <w:rPr>
          <w:b w:val="0"/>
          <w:sz w:val="24"/>
          <w:szCs w:val="32"/>
        </w:rPr>
        <w:tab/>
      </w:r>
      <w:r>
        <w:rPr>
          <w:rFonts w:hint="eastAsia"/>
          <w:b w:val="0"/>
          <w:sz w:val="24"/>
          <w:szCs w:val="32"/>
          <w:lang w:val="en-US" w:eastAsia="zh-CN"/>
        </w:rPr>
        <w:t>2</w:t>
      </w:r>
      <w:r>
        <w:rPr>
          <w:b w:val="0"/>
          <w:sz w:val="24"/>
          <w:szCs w:val="32"/>
        </w:rPr>
        <w:fldChar w:fldCharType="end"/>
      </w:r>
      <w:r>
        <w:rPr>
          <w:rFonts w:hint="eastAsia"/>
          <w:b w:val="0"/>
          <w:sz w:val="24"/>
          <w:szCs w:val="32"/>
          <w:lang w:val="en-US" w:eastAsia="zh-CN"/>
        </w:rPr>
        <w:t>4</w:t>
      </w:r>
    </w:p>
    <w:p w14:paraId="4503D9B7">
      <w:pPr>
        <w:pStyle w:val="24"/>
        <w:spacing w:before="0" w:beforeLines="0" w:after="0" w:afterLines="0" w:line="360" w:lineRule="auto"/>
        <w:rPr>
          <w:rFonts w:hint="eastAsia" w:eastAsia="宋体"/>
          <w:b w:val="0"/>
          <w:sz w:val="24"/>
          <w:szCs w:val="32"/>
          <w:lang w:val="en-US" w:eastAsia="zh-CN"/>
        </w:rPr>
      </w:pPr>
      <w:r>
        <w:fldChar w:fldCharType="begin"/>
      </w:r>
      <w:r>
        <w:instrText xml:space="preserve"> HYPERLINK \l "_Toc31782" </w:instrText>
      </w:r>
      <w:r>
        <w:fldChar w:fldCharType="separate"/>
      </w:r>
      <w:r>
        <w:rPr>
          <w:rFonts w:hint="eastAsia"/>
          <w:b w:val="0"/>
          <w:sz w:val="24"/>
          <w:szCs w:val="32"/>
        </w:rPr>
        <w:t>Appendix A (Reference) Health Questionnaire for Building</w:t>
      </w:r>
      <w:r>
        <w:rPr>
          <w:b w:val="0"/>
          <w:sz w:val="24"/>
          <w:szCs w:val="32"/>
        </w:rPr>
        <w:tab/>
      </w:r>
      <w:r>
        <w:rPr>
          <w:rFonts w:hint="eastAsia"/>
          <w:b w:val="0"/>
          <w:sz w:val="24"/>
          <w:szCs w:val="32"/>
          <w:lang w:val="en-US" w:eastAsia="zh-CN"/>
        </w:rPr>
        <w:t>2</w:t>
      </w:r>
      <w:r>
        <w:rPr>
          <w:b w:val="0"/>
          <w:sz w:val="24"/>
          <w:szCs w:val="32"/>
        </w:rPr>
        <w:fldChar w:fldCharType="end"/>
      </w:r>
      <w:r>
        <w:rPr>
          <w:rFonts w:hint="eastAsia"/>
          <w:b w:val="0"/>
          <w:sz w:val="24"/>
          <w:szCs w:val="32"/>
          <w:lang w:val="en-US" w:eastAsia="zh-CN"/>
        </w:rPr>
        <w:t>5</w:t>
      </w:r>
    </w:p>
    <w:p w14:paraId="0B7C37EC">
      <w:pPr>
        <w:pStyle w:val="24"/>
        <w:spacing w:before="0" w:beforeLines="0" w:after="0" w:afterLines="0" w:line="360" w:lineRule="auto"/>
        <w:rPr>
          <w:rFonts w:hint="eastAsia" w:eastAsia="宋体"/>
          <w:b w:val="0"/>
          <w:sz w:val="24"/>
          <w:szCs w:val="32"/>
          <w:lang w:val="en-US" w:eastAsia="zh-CN"/>
        </w:rPr>
      </w:pPr>
      <w:r>
        <w:fldChar w:fldCharType="begin"/>
      </w:r>
      <w:r>
        <w:instrText xml:space="preserve"> HYPERLINK \l "_Toc7322" </w:instrText>
      </w:r>
      <w:r>
        <w:fldChar w:fldCharType="separate"/>
      </w:r>
      <w:r>
        <w:rPr>
          <w:rFonts w:hint="eastAsia"/>
          <w:b w:val="0"/>
          <w:sz w:val="24"/>
          <w:szCs w:val="32"/>
        </w:rPr>
        <w:t>Appendix B (Reference) Inquiry for Building</w:t>
      </w:r>
      <w:r>
        <w:rPr>
          <w:b w:val="0"/>
          <w:sz w:val="24"/>
          <w:szCs w:val="32"/>
        </w:rPr>
        <w:tab/>
      </w:r>
      <w:r>
        <w:rPr>
          <w:rFonts w:hint="eastAsia"/>
          <w:b w:val="0"/>
          <w:sz w:val="24"/>
          <w:szCs w:val="32"/>
          <w:lang w:val="en-US" w:eastAsia="zh-CN"/>
        </w:rPr>
        <w:t>2</w:t>
      </w:r>
      <w:r>
        <w:rPr>
          <w:b w:val="0"/>
          <w:sz w:val="24"/>
          <w:szCs w:val="32"/>
        </w:rPr>
        <w:fldChar w:fldCharType="end"/>
      </w:r>
      <w:r>
        <w:rPr>
          <w:rFonts w:hint="eastAsia"/>
          <w:b w:val="0"/>
          <w:sz w:val="24"/>
          <w:szCs w:val="32"/>
          <w:lang w:val="en-US" w:eastAsia="zh-CN"/>
        </w:rPr>
        <w:t>7</w:t>
      </w:r>
    </w:p>
    <w:p w14:paraId="2A30FA30">
      <w:pPr>
        <w:pStyle w:val="24"/>
        <w:spacing w:before="0" w:beforeLines="0" w:after="0" w:afterLines="0" w:line="360" w:lineRule="auto"/>
        <w:rPr>
          <w:b w:val="0"/>
          <w:sz w:val="24"/>
          <w:szCs w:val="32"/>
          <w:lang w:val="en-US"/>
        </w:rPr>
      </w:pPr>
      <w:r>
        <w:fldChar w:fldCharType="begin"/>
      </w:r>
      <w:r>
        <w:instrText xml:space="preserve"> HYPERLINK \l "_Toc2821" </w:instrText>
      </w:r>
      <w:r>
        <w:fldChar w:fldCharType="separate"/>
      </w:r>
      <w:r>
        <w:rPr>
          <w:rFonts w:hint="eastAsia"/>
          <w:b w:val="0"/>
          <w:sz w:val="24"/>
          <w:szCs w:val="32"/>
        </w:rPr>
        <w:t>Appendix C (Reference) Inspection Report Form</w:t>
      </w:r>
      <w:r>
        <w:rPr>
          <w:b w:val="0"/>
          <w:sz w:val="24"/>
          <w:szCs w:val="32"/>
        </w:rPr>
        <w:tab/>
      </w:r>
      <w:r>
        <w:rPr>
          <w:rFonts w:hint="eastAsia"/>
          <w:b w:val="0"/>
          <w:sz w:val="24"/>
          <w:szCs w:val="32"/>
          <w:lang w:val="en-US"/>
        </w:rPr>
        <w:t>2</w:t>
      </w:r>
      <w:r>
        <w:rPr>
          <w:rFonts w:hint="eastAsia"/>
          <w:b w:val="0"/>
          <w:sz w:val="24"/>
          <w:szCs w:val="32"/>
          <w:lang w:val="en-US"/>
        </w:rPr>
        <w:fldChar w:fldCharType="end"/>
      </w:r>
      <w:r>
        <w:rPr>
          <w:rFonts w:hint="eastAsia"/>
          <w:b w:val="0"/>
          <w:sz w:val="24"/>
          <w:szCs w:val="32"/>
          <w:lang w:val="en-US"/>
        </w:rPr>
        <w:t>9</w:t>
      </w:r>
    </w:p>
    <w:p w14:paraId="5B57457C">
      <w:pPr>
        <w:pStyle w:val="24"/>
        <w:spacing w:before="0" w:beforeLines="0" w:after="0" w:afterLines="0" w:line="360" w:lineRule="auto"/>
        <w:rPr>
          <w:rFonts w:hint="eastAsia" w:eastAsia="宋体"/>
          <w:b w:val="0"/>
          <w:sz w:val="24"/>
          <w:szCs w:val="32"/>
          <w:lang w:val="en-US" w:eastAsia="zh-CN"/>
        </w:rPr>
      </w:pPr>
      <w:r>
        <w:fldChar w:fldCharType="begin"/>
      </w:r>
      <w:r>
        <w:instrText xml:space="preserve"> HYPERLINK \l "_Toc29876" </w:instrText>
      </w:r>
      <w:r>
        <w:fldChar w:fldCharType="separate"/>
      </w:r>
      <w:r>
        <w:rPr>
          <w:rFonts w:cs="宋体"/>
          <w:b w:val="0"/>
          <w:sz w:val="24"/>
          <w:szCs w:val="24"/>
          <w:lang w:val="en-US"/>
        </w:rPr>
        <w:t>List of Quoted Standards</w:t>
      </w:r>
      <w:r>
        <w:rPr>
          <w:b w:val="0"/>
          <w:sz w:val="24"/>
          <w:szCs w:val="32"/>
        </w:rPr>
        <w:tab/>
      </w:r>
      <w:r>
        <w:rPr>
          <w:rFonts w:hint="eastAsia"/>
          <w:b w:val="0"/>
          <w:sz w:val="24"/>
          <w:szCs w:val="32"/>
          <w:lang w:val="en-US" w:eastAsia="zh-CN"/>
        </w:rPr>
        <w:t>3</w:t>
      </w:r>
      <w:r>
        <w:rPr>
          <w:b w:val="0"/>
          <w:sz w:val="24"/>
          <w:szCs w:val="32"/>
        </w:rPr>
        <w:fldChar w:fldCharType="end"/>
      </w:r>
      <w:r>
        <w:rPr>
          <w:rFonts w:hint="eastAsia"/>
          <w:b w:val="0"/>
          <w:sz w:val="24"/>
          <w:szCs w:val="32"/>
          <w:lang w:val="en-US" w:eastAsia="zh-CN"/>
        </w:rPr>
        <w:t>5</w:t>
      </w:r>
    </w:p>
    <w:p w14:paraId="4D09B12A">
      <w:pPr>
        <w:pStyle w:val="24"/>
        <w:spacing w:before="0" w:beforeLines="0" w:after="0" w:afterLines="0" w:line="360" w:lineRule="auto"/>
        <w:rPr>
          <w:rFonts w:eastAsiaTheme="majorEastAsia"/>
        </w:rPr>
      </w:pPr>
      <w:bookmarkStart w:id="15" w:name="_Hlk215953742"/>
    </w:p>
    <w:bookmarkEnd w:id="15"/>
    <w:p w14:paraId="059982F2">
      <w:pPr>
        <w:ind w:firstLine="480"/>
      </w:pPr>
    </w:p>
    <w:bookmarkEnd w:id="10"/>
    <w:p w14:paraId="51025155">
      <w:pPr>
        <w:pStyle w:val="2"/>
        <w:sectPr>
          <w:footerReference r:id="rId9" w:type="default"/>
          <w:pgSz w:w="11906" w:h="16838"/>
          <w:pgMar w:top="567" w:right="1134" w:bottom="1134" w:left="1418" w:header="1418" w:footer="1134" w:gutter="0"/>
          <w:pgNumType w:start="2"/>
          <w:cols w:space="720" w:num="1"/>
          <w:formProt w:val="0"/>
          <w:docGrid w:type="lines" w:linePitch="312" w:charSpace="0"/>
        </w:sectPr>
      </w:pPr>
      <w:bookmarkStart w:id="16" w:name="_Toc170"/>
    </w:p>
    <w:p w14:paraId="4647DC31">
      <w:pPr>
        <w:pStyle w:val="2"/>
      </w:pPr>
      <w:r>
        <w:t>1</w:t>
      </w:r>
      <w:r>
        <w:rPr>
          <w:rFonts w:hint="eastAsia"/>
        </w:rPr>
        <w:t xml:space="preserve"> </w:t>
      </w:r>
      <w:r>
        <w:t xml:space="preserve"> 总则</w:t>
      </w:r>
      <w:bookmarkEnd w:id="11"/>
      <w:bookmarkEnd w:id="12"/>
      <w:bookmarkEnd w:id="13"/>
      <w:bookmarkEnd w:id="14"/>
      <w:bookmarkEnd w:id="16"/>
    </w:p>
    <w:p w14:paraId="339C0A53">
      <w:pPr>
        <w:ind w:firstLine="0" w:firstLineChars="0"/>
        <w:rPr>
          <w:b/>
          <w:sz w:val="28"/>
          <w:szCs w:val="28"/>
        </w:rPr>
      </w:pPr>
      <w:r>
        <w:rPr>
          <w:rFonts w:hint="eastAsia"/>
          <w:b/>
        </w:rPr>
        <w:t>1.0.1</w:t>
      </w:r>
      <w:r>
        <w:rPr>
          <w:rFonts w:hint="eastAsia"/>
          <w:b/>
          <w:sz w:val="28"/>
          <w:szCs w:val="28"/>
        </w:rPr>
        <w:t xml:space="preserve">  </w:t>
      </w:r>
      <w:r>
        <w:rPr>
          <w:rFonts w:hint="eastAsia"/>
        </w:rPr>
        <w:t>为规范本市城镇既有房屋体检的要求、方法、内容，切实提高房屋安全管理水平，实现房屋</w:t>
      </w:r>
      <w:r>
        <w:rPr>
          <w:rFonts w:hint="eastAsia" w:cs="Segoe UI" w:asciiTheme="minorEastAsia" w:hAnsiTheme="minorEastAsia" w:eastAsiaTheme="minorEastAsia"/>
          <w:color w:val="0F1115"/>
          <w:shd w:val="clear" w:color="auto" w:fill="FFFFFF"/>
        </w:rPr>
        <w:t>全生命周期</w:t>
      </w:r>
      <w:r>
        <w:rPr>
          <w:rFonts w:ascii="Segoe UI" w:hAnsi="Segoe UI" w:eastAsia="Segoe UI" w:cs="Segoe UI"/>
          <w:color w:val="0F1115"/>
          <w:shd w:val="clear" w:color="auto" w:fill="FFFFFF"/>
        </w:rPr>
        <w:t>管理，</w:t>
      </w:r>
      <w:r>
        <w:rPr>
          <w:rFonts w:hint="eastAsia"/>
        </w:rPr>
        <w:t>制定本导则。</w:t>
      </w:r>
    </w:p>
    <w:p w14:paraId="0F66B993">
      <w:pPr>
        <w:ind w:firstLine="0" w:firstLineChars="0"/>
      </w:pPr>
      <w:r>
        <w:rPr>
          <w:rFonts w:hint="eastAsia"/>
          <w:b/>
        </w:rPr>
        <w:t xml:space="preserve">1.0.2 </w:t>
      </w:r>
      <w:r>
        <w:rPr>
          <w:rFonts w:hint="eastAsia"/>
        </w:rPr>
        <w:t xml:space="preserve"> 本导则适用于本市行政区域内，城镇既有居住建筑、公共建筑的体检工作。</w:t>
      </w:r>
    </w:p>
    <w:p w14:paraId="37FC8481">
      <w:pPr>
        <w:ind w:firstLine="0" w:firstLineChars="0"/>
      </w:pPr>
      <w:r>
        <w:rPr>
          <w:rFonts w:hint="eastAsia"/>
          <w:b/>
        </w:rPr>
        <w:t xml:space="preserve">1.0.3 </w:t>
      </w:r>
      <w:r>
        <w:rPr>
          <w:rFonts w:hint="eastAsia"/>
        </w:rPr>
        <w:t xml:space="preserve"> 房屋体检工作除应符合本导则的规定外，尚应符合国家、行业、省、市现行有关标准的规定。</w:t>
      </w:r>
    </w:p>
    <w:p w14:paraId="05CA86D5">
      <w:pPr>
        <w:ind w:firstLine="480"/>
      </w:pPr>
    </w:p>
    <w:p w14:paraId="4FCE2839">
      <w:pPr>
        <w:ind w:firstLine="480"/>
      </w:pPr>
    </w:p>
    <w:p w14:paraId="496E9CF0">
      <w:pPr>
        <w:ind w:firstLine="480"/>
      </w:pPr>
    </w:p>
    <w:p w14:paraId="5E82AAB1">
      <w:pPr>
        <w:pStyle w:val="2"/>
      </w:pPr>
      <w:r>
        <w:rPr>
          <w:sz w:val="28"/>
          <w:szCs w:val="28"/>
        </w:rPr>
        <w:br w:type="page"/>
      </w:r>
      <w:bookmarkStart w:id="17" w:name="_Toc16979"/>
      <w:bookmarkStart w:id="18" w:name="_Toc5255"/>
      <w:bookmarkStart w:id="19" w:name="_Toc82019453"/>
      <w:r>
        <w:rPr>
          <w:rFonts w:ascii="Times New Roman" w:hAnsi="Times New Roman"/>
        </w:rPr>
        <w:t xml:space="preserve">2 </w:t>
      </w:r>
      <w:r>
        <w:rPr>
          <w:rFonts w:hint="eastAsia" w:ascii="Times New Roman" w:hAnsi="Times New Roman"/>
        </w:rPr>
        <w:t xml:space="preserve"> </w:t>
      </w:r>
      <w:r>
        <w:rPr>
          <w:rFonts w:ascii="Times New Roman" w:hAnsi="Times New Roman"/>
        </w:rPr>
        <w:t>术语</w:t>
      </w:r>
      <w:bookmarkEnd w:id="17"/>
      <w:r>
        <w:rPr>
          <w:rFonts w:ascii="Times New Roman" w:hAnsi="Times New Roman"/>
        </w:rPr>
        <w:t xml:space="preserve"> </w:t>
      </w:r>
    </w:p>
    <w:bookmarkEnd w:id="18"/>
    <w:bookmarkEnd w:id="19"/>
    <w:p w14:paraId="6B5590D2">
      <w:pPr>
        <w:widowControl w:val="0"/>
        <w:ind w:firstLine="0" w:firstLineChars="0"/>
      </w:pPr>
      <w:r>
        <w:rPr>
          <w:b/>
          <w:szCs w:val="28"/>
        </w:rPr>
        <w:t>2.0</w:t>
      </w:r>
      <w:r>
        <w:rPr>
          <w:rFonts w:hint="eastAsia"/>
          <w:b/>
          <w:szCs w:val="28"/>
        </w:rPr>
        <w:t>.</w:t>
      </w:r>
      <w:r>
        <w:rPr>
          <w:b/>
          <w:szCs w:val="28"/>
        </w:rPr>
        <w:t>1</w:t>
      </w:r>
      <w:r>
        <w:rPr>
          <w:rFonts w:hint="eastAsia"/>
          <w:b/>
          <w:szCs w:val="28"/>
        </w:rPr>
        <w:t xml:space="preserve">  </w:t>
      </w:r>
      <w:r>
        <w:rPr>
          <w:rFonts w:hint="eastAsia"/>
        </w:rPr>
        <w:t>房屋体检  building i</w:t>
      </w:r>
      <w:r>
        <w:t>nspection</w:t>
      </w:r>
    </w:p>
    <w:p w14:paraId="790FB393">
      <w:pPr>
        <w:ind w:firstLine="480"/>
      </w:pPr>
      <w:bookmarkStart w:id="20" w:name="_Toc16190"/>
      <w:r>
        <w:rPr>
          <w:rFonts w:hint="eastAsia"/>
        </w:rPr>
        <w:t>通过健康问卷、问诊调查、现场检查，对房屋场地与地基基础、主体结构、围护系统、设备设施进行的综合评估活动。</w:t>
      </w:r>
      <w:bookmarkEnd w:id="20"/>
    </w:p>
    <w:p w14:paraId="3042F5F4">
      <w:pPr>
        <w:widowControl w:val="0"/>
        <w:ind w:firstLine="0" w:firstLineChars="0"/>
      </w:pPr>
      <w:r>
        <w:rPr>
          <w:b/>
          <w:szCs w:val="28"/>
        </w:rPr>
        <w:t>2.0</w:t>
      </w:r>
      <w:r>
        <w:rPr>
          <w:rFonts w:hint="eastAsia"/>
          <w:b/>
          <w:szCs w:val="28"/>
        </w:rPr>
        <w:t>.</w:t>
      </w:r>
      <w:r>
        <w:rPr>
          <w:b/>
          <w:szCs w:val="28"/>
        </w:rPr>
        <w:t>2</w:t>
      </w:r>
      <w:r>
        <w:rPr>
          <w:rFonts w:hint="eastAsia"/>
          <w:b/>
          <w:szCs w:val="28"/>
        </w:rPr>
        <w:t xml:space="preserve">  </w:t>
      </w:r>
      <w:r>
        <w:rPr>
          <w:rFonts w:hint="eastAsia"/>
        </w:rPr>
        <w:t>调查</w:t>
      </w:r>
      <w:r>
        <w:t xml:space="preserve">  investigation</w:t>
      </w:r>
    </w:p>
    <w:p w14:paraId="7B48F8B5">
      <w:pPr>
        <w:ind w:firstLine="480"/>
      </w:pPr>
      <w:bookmarkStart w:id="21" w:name="_Toc6757"/>
      <w:r>
        <w:rPr>
          <w:rFonts w:hint="eastAsia"/>
        </w:rPr>
        <w:t>通过查阅档案、文件，开展现场勘查和询问等手段，所实施的信息收集活动。</w:t>
      </w:r>
      <w:bookmarkEnd w:id="21"/>
    </w:p>
    <w:p w14:paraId="2FC3F944">
      <w:pPr>
        <w:widowControl w:val="0"/>
        <w:ind w:firstLine="0" w:firstLineChars="0"/>
      </w:pPr>
      <w:r>
        <w:rPr>
          <w:b/>
          <w:szCs w:val="28"/>
        </w:rPr>
        <w:t>2.0</w:t>
      </w:r>
      <w:r>
        <w:rPr>
          <w:rFonts w:hint="eastAsia"/>
          <w:b/>
          <w:szCs w:val="28"/>
        </w:rPr>
        <w:t>.</w:t>
      </w:r>
      <w:r>
        <w:rPr>
          <w:b/>
          <w:szCs w:val="28"/>
        </w:rPr>
        <w:t>3</w:t>
      </w:r>
      <w:r>
        <w:rPr>
          <w:rFonts w:hint="eastAsia"/>
          <w:b/>
          <w:szCs w:val="28"/>
        </w:rPr>
        <w:t xml:space="preserve">  </w:t>
      </w:r>
      <w:r>
        <w:rPr>
          <w:rFonts w:hint="eastAsia"/>
        </w:rPr>
        <w:t>检查</w:t>
      </w:r>
      <w:r>
        <w:t xml:space="preserve">  </w:t>
      </w:r>
      <w:r>
        <w:rPr>
          <w:rFonts w:hint="eastAsia"/>
        </w:rPr>
        <w:t>i</w:t>
      </w:r>
      <w:r>
        <w:t>nspection</w:t>
      </w:r>
    </w:p>
    <w:p w14:paraId="395B1CAD">
      <w:pPr>
        <w:ind w:firstLine="480"/>
      </w:pPr>
      <w:bookmarkStart w:id="22" w:name="_Toc11484"/>
      <w:r>
        <w:rPr>
          <w:rFonts w:hint="eastAsia"/>
        </w:rPr>
        <w:t>通过目测、观察的方式，在必要时采用相关工具仪器进行量测。</w:t>
      </w:r>
      <w:bookmarkEnd w:id="22"/>
    </w:p>
    <w:p w14:paraId="084E383E">
      <w:pPr>
        <w:widowControl w:val="0"/>
        <w:ind w:firstLine="0" w:firstLineChars="0"/>
        <w:jc w:val="left"/>
        <w:rPr>
          <w:bCs/>
          <w:szCs w:val="28"/>
        </w:rPr>
      </w:pPr>
      <w:r>
        <w:rPr>
          <w:b/>
          <w:szCs w:val="28"/>
        </w:rPr>
        <w:t>2.0.4</w:t>
      </w:r>
      <w:r>
        <w:rPr>
          <w:rFonts w:hint="eastAsia"/>
          <w:bCs/>
          <w:szCs w:val="28"/>
        </w:rPr>
        <w:t xml:space="preserve">  </w:t>
      </w:r>
      <w:r>
        <w:rPr>
          <w:bCs/>
          <w:szCs w:val="28"/>
        </w:rPr>
        <w:t xml:space="preserve">健康问卷 </w:t>
      </w:r>
      <w:r>
        <w:rPr>
          <w:rFonts w:hint="eastAsia"/>
          <w:bCs/>
          <w:szCs w:val="28"/>
        </w:rPr>
        <w:t xml:space="preserve"> </w:t>
      </w:r>
      <w:r>
        <w:rPr>
          <w:bCs/>
          <w:szCs w:val="28"/>
        </w:rPr>
        <w:t>health questionnaire</w:t>
      </w:r>
    </w:p>
    <w:p w14:paraId="208FCB43">
      <w:pPr>
        <w:ind w:firstLine="480"/>
      </w:pPr>
      <w:r>
        <w:t>用于收集受检房屋</w:t>
      </w:r>
      <w:r>
        <w:rPr>
          <w:rFonts w:hint="eastAsia"/>
        </w:rPr>
        <w:t>信息、房屋使用情况</w:t>
      </w:r>
      <w:r>
        <w:t>的标准化表格。</w:t>
      </w:r>
    </w:p>
    <w:p w14:paraId="6630B9B0">
      <w:pPr>
        <w:widowControl w:val="0"/>
        <w:ind w:firstLine="0" w:firstLineChars="0"/>
        <w:jc w:val="left"/>
        <w:rPr>
          <w:rFonts w:ascii="Segoe UI" w:hAnsi="Segoe UI" w:cs="Segoe UI"/>
          <w:color w:val="0F1115"/>
          <w:shd w:val="clear" w:color="auto" w:fill="FFFFFF"/>
        </w:rPr>
      </w:pPr>
      <w:r>
        <w:rPr>
          <w:b/>
          <w:szCs w:val="28"/>
        </w:rPr>
        <w:t>2.0.5</w:t>
      </w:r>
      <w:r>
        <w:rPr>
          <w:rFonts w:hint="eastAsia"/>
          <w:bCs/>
          <w:szCs w:val="28"/>
        </w:rPr>
        <w:t xml:space="preserve">  </w:t>
      </w:r>
      <w:r>
        <w:rPr>
          <w:bCs/>
          <w:szCs w:val="28"/>
        </w:rPr>
        <w:t>问诊调查</w:t>
      </w:r>
      <w:r>
        <w:rPr>
          <w:rFonts w:hint="eastAsia"/>
          <w:bCs/>
          <w:szCs w:val="28"/>
        </w:rPr>
        <w:t xml:space="preserve"> </w:t>
      </w:r>
      <w:r>
        <w:rPr>
          <w:bCs/>
          <w:szCs w:val="28"/>
        </w:rPr>
        <w:t xml:space="preserve"> inquiry</w:t>
      </w:r>
    </w:p>
    <w:p w14:paraId="7C041C46">
      <w:pPr>
        <w:ind w:firstLine="480"/>
      </w:pPr>
      <w:r>
        <w:t>在健康问卷基础上，对房屋历史、现状及使用情况进行现场核查的活动。</w:t>
      </w:r>
    </w:p>
    <w:p w14:paraId="5316731C">
      <w:pPr>
        <w:widowControl w:val="0"/>
        <w:ind w:firstLine="0" w:firstLineChars="0"/>
        <w:rPr>
          <w:color w:val="000000" w:themeColor="text1"/>
          <w14:textFill>
            <w14:solidFill>
              <w14:schemeClr w14:val="tx1"/>
            </w14:solidFill>
          </w14:textFill>
        </w:rPr>
      </w:pPr>
      <w:r>
        <w:rPr>
          <w:b/>
          <w:color w:val="000000" w:themeColor="text1"/>
          <w:szCs w:val="28"/>
          <w14:textFill>
            <w14:solidFill>
              <w14:schemeClr w14:val="tx1"/>
            </w14:solidFill>
          </w14:textFill>
        </w:rPr>
        <w:t>2.0</w:t>
      </w:r>
      <w:r>
        <w:rPr>
          <w:rFonts w:hint="eastAsia"/>
          <w:b/>
          <w:color w:val="000000" w:themeColor="text1"/>
          <w:szCs w:val="28"/>
          <w14:textFill>
            <w14:solidFill>
              <w14:schemeClr w14:val="tx1"/>
            </w14:solidFill>
          </w14:textFill>
        </w:rPr>
        <w:t>.</w:t>
      </w:r>
      <w:r>
        <w:rPr>
          <w:b/>
          <w:color w:val="000000" w:themeColor="text1"/>
          <w:szCs w:val="28"/>
          <w14:textFill>
            <w14:solidFill>
              <w14:schemeClr w14:val="tx1"/>
            </w14:solidFill>
          </w14:textFill>
        </w:rPr>
        <w:t>6</w:t>
      </w:r>
      <w:r>
        <w:rPr>
          <w:rFonts w:hint="eastAsia"/>
          <w:b/>
          <w:color w:val="000000" w:themeColor="text1"/>
          <w:szCs w:val="28"/>
          <w14:textFill>
            <w14:solidFill>
              <w14:schemeClr w14:val="tx1"/>
            </w14:solidFill>
          </w14:textFill>
        </w:rPr>
        <w:t xml:space="preserve">  </w:t>
      </w:r>
      <w:r>
        <w:rPr>
          <w:rFonts w:hint="eastAsia"/>
          <w:color w:val="000000" w:themeColor="text1"/>
          <w14:textFill>
            <w14:solidFill>
              <w14:schemeClr w14:val="tx1"/>
            </w14:solidFill>
          </w14:textFill>
        </w:rPr>
        <w:t>一般检查</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g</w:t>
      </w:r>
      <w:r>
        <w:rPr>
          <w:color w:val="000000" w:themeColor="text1"/>
          <w14:textFill>
            <w14:solidFill>
              <w14:schemeClr w14:val="tx1"/>
            </w14:solidFill>
          </w14:textFill>
        </w:rPr>
        <w:t>eneral inspection</w:t>
      </w:r>
    </w:p>
    <w:p w14:paraId="40F50088">
      <w:pPr>
        <w:ind w:firstLine="480"/>
        <w:rPr>
          <w:color w:val="000000" w:themeColor="text1"/>
          <w14:textFill>
            <w14:solidFill>
              <w14:schemeClr w14:val="tx1"/>
            </w14:solidFill>
          </w14:textFill>
        </w:rPr>
      </w:pPr>
      <w:bookmarkStart w:id="23" w:name="_Toc24158"/>
      <w:r>
        <w:rPr>
          <w:rFonts w:hint="eastAsia"/>
          <w:color w:val="000000" w:themeColor="text1"/>
          <w14:textFill>
            <w14:solidFill>
              <w14:schemeClr w14:val="tx1"/>
            </w14:solidFill>
          </w14:textFill>
        </w:rPr>
        <w:t>对房屋场地与地基基础、主体结构、围护系统、设备设施进行全面检查。</w:t>
      </w:r>
      <w:bookmarkEnd w:id="23"/>
    </w:p>
    <w:p w14:paraId="648452E7">
      <w:pPr>
        <w:widowControl w:val="0"/>
        <w:ind w:firstLine="0" w:firstLineChars="0"/>
        <w:jc w:val="left"/>
        <w:rPr>
          <w:bCs/>
          <w:color w:val="000000" w:themeColor="text1"/>
          <w:szCs w:val="28"/>
          <w:highlight w:val="none"/>
          <w14:textFill>
            <w14:solidFill>
              <w14:schemeClr w14:val="tx1"/>
            </w14:solidFill>
          </w14:textFill>
        </w:rPr>
      </w:pPr>
      <w:r>
        <w:rPr>
          <w:rFonts w:hint="eastAsia"/>
          <w:b/>
          <w:color w:val="000000" w:themeColor="text1"/>
          <w:szCs w:val="28"/>
          <w:highlight w:val="none"/>
          <w14:textFill>
            <w14:solidFill>
              <w14:schemeClr w14:val="tx1"/>
            </w14:solidFill>
          </w14:textFill>
        </w:rPr>
        <w:t xml:space="preserve">2.0.7  </w:t>
      </w:r>
      <w:r>
        <w:rPr>
          <w:rFonts w:hint="eastAsia"/>
          <w:bCs/>
          <w:color w:val="000000" w:themeColor="text1"/>
          <w:szCs w:val="28"/>
          <w:highlight w:val="none"/>
          <w14:textFill>
            <w14:solidFill>
              <w14:schemeClr w14:val="tx1"/>
            </w14:solidFill>
          </w14:textFill>
        </w:rPr>
        <w:t xml:space="preserve">深度检查  </w:t>
      </w:r>
      <w:r>
        <w:rPr>
          <w:rFonts w:hint="eastAsia"/>
          <w:bCs/>
          <w:color w:val="000000" w:themeColor="text1"/>
          <w:szCs w:val="28"/>
          <w:highlight w:val="none"/>
          <w:lang w:val="en-US" w:eastAsia="zh-CN"/>
          <w14:textFill>
            <w14:solidFill>
              <w14:schemeClr w14:val="tx1"/>
            </w14:solidFill>
          </w14:textFill>
        </w:rPr>
        <w:t>i</w:t>
      </w:r>
      <w:r>
        <w:rPr>
          <w:rFonts w:hint="eastAsia"/>
          <w:color w:val="000000" w:themeColor="text1"/>
          <w:szCs w:val="32"/>
          <w:highlight w:val="none"/>
          <w14:textFill>
            <w14:solidFill>
              <w14:schemeClr w14:val="tx1"/>
            </w14:solidFill>
          </w14:textFill>
        </w:rPr>
        <w:t>n-depth</w:t>
      </w:r>
      <w:r>
        <w:rPr>
          <w:rFonts w:hint="eastAsia"/>
          <w:bCs/>
          <w:color w:val="000000" w:themeColor="text1"/>
          <w:szCs w:val="28"/>
          <w:highlight w:val="none"/>
          <w14:textFill>
            <w14:solidFill>
              <w14:schemeClr w14:val="tx1"/>
            </w14:solidFill>
          </w14:textFill>
        </w:rPr>
        <w:t xml:space="preserve"> inspection </w:t>
      </w:r>
    </w:p>
    <w:p w14:paraId="2CA95095">
      <w:pPr>
        <w:ind w:firstLine="480"/>
        <w:rPr>
          <w:color w:val="000000" w:themeColor="text1"/>
          <w14:textFill>
            <w14:solidFill>
              <w14:schemeClr w14:val="tx1"/>
            </w14:solidFill>
          </w14:textFill>
        </w:rPr>
      </w:pPr>
      <w:bookmarkStart w:id="24" w:name="_Toc20753"/>
      <w:r>
        <w:rPr>
          <w:rFonts w:hint="eastAsia"/>
          <w:color w:val="000000" w:themeColor="text1"/>
          <w:highlight w:val="none"/>
          <w14:textFill>
            <w14:solidFill>
              <w14:schemeClr w14:val="tx1"/>
            </w14:solidFill>
          </w14:textFill>
        </w:rPr>
        <w:t>选取沉降观测、倾斜检测、结构构件变形检测、外墙饰面缺陷检测、配套设施设备等专业检查检测项目，对房屋场地与地基基础、主体结构、围护系统、设施设备开展的专项、深入的检查检测活动。</w:t>
      </w:r>
      <w:bookmarkEnd w:id="24"/>
    </w:p>
    <w:p w14:paraId="57825194">
      <w:pPr>
        <w:widowControl w:val="0"/>
        <w:ind w:firstLine="0" w:firstLineChars="0"/>
        <w:jc w:val="left"/>
        <w:rPr>
          <w:bCs/>
          <w:szCs w:val="28"/>
        </w:rPr>
      </w:pPr>
      <w:r>
        <w:rPr>
          <w:rFonts w:hint="eastAsia"/>
          <w:b/>
          <w:szCs w:val="28"/>
        </w:rPr>
        <w:t>2.0.</w:t>
      </w:r>
      <w:r>
        <w:rPr>
          <w:b/>
          <w:szCs w:val="28"/>
        </w:rPr>
        <w:t>8</w:t>
      </w:r>
      <w:r>
        <w:rPr>
          <w:rFonts w:hint="eastAsia"/>
          <w:b/>
          <w:szCs w:val="28"/>
        </w:rPr>
        <w:t xml:space="preserve">  </w:t>
      </w:r>
      <w:r>
        <w:rPr>
          <w:rFonts w:hint="eastAsia"/>
        </w:rPr>
        <w:t>古建老宅</w:t>
      </w:r>
      <w:r>
        <w:rPr>
          <w:rFonts w:hint="eastAsia"/>
          <w:bCs/>
          <w:szCs w:val="28"/>
        </w:rPr>
        <w:t xml:space="preserve">  ancient</w:t>
      </w:r>
      <w:r>
        <w:rPr>
          <w:bCs/>
          <w:szCs w:val="28"/>
        </w:rPr>
        <w:t xml:space="preserve"> </w:t>
      </w:r>
      <w:r>
        <w:rPr>
          <w:rFonts w:hint="eastAsia"/>
          <w:bCs/>
          <w:szCs w:val="28"/>
        </w:rPr>
        <w:t>buildings</w:t>
      </w:r>
      <w:r>
        <w:rPr>
          <w:bCs/>
          <w:szCs w:val="28"/>
        </w:rPr>
        <w:t xml:space="preserve"> </w:t>
      </w:r>
      <w:r>
        <w:rPr>
          <w:rFonts w:hint="eastAsia"/>
          <w:bCs/>
          <w:szCs w:val="28"/>
        </w:rPr>
        <w:t>and</w:t>
      </w:r>
      <w:r>
        <w:rPr>
          <w:bCs/>
          <w:szCs w:val="28"/>
        </w:rPr>
        <w:t xml:space="preserve"> old </w:t>
      </w:r>
      <w:r>
        <w:rPr>
          <w:rFonts w:hint="eastAsia"/>
          <w:bCs/>
          <w:szCs w:val="28"/>
        </w:rPr>
        <w:t xml:space="preserve">houses </w:t>
      </w:r>
    </w:p>
    <w:p w14:paraId="42588487">
      <w:pPr>
        <w:ind w:firstLine="480"/>
        <w:rPr>
          <w:highlight w:val="green"/>
        </w:rPr>
      </w:pPr>
      <w:bookmarkStart w:id="25" w:name="_Toc23934"/>
      <w:r>
        <w:rPr>
          <w:rFonts w:hint="eastAsia"/>
        </w:rPr>
        <w:t>运用传统材料、传统技术建造且具有历史、艺术、科学、社会和文化价值的古建筑及近现代代表性建筑。</w:t>
      </w:r>
      <w:bookmarkEnd w:id="25"/>
    </w:p>
    <w:p w14:paraId="3708434D">
      <w:pPr>
        <w:pStyle w:val="184"/>
        <w:rPr>
          <w:rFonts w:ascii="Times New Roman" w:hAnsi="Times New Roman" w:eastAsia="宋体"/>
        </w:rPr>
      </w:pPr>
      <w:r>
        <w:br w:type="page"/>
      </w:r>
    </w:p>
    <w:p w14:paraId="2969E49A">
      <w:pPr>
        <w:pStyle w:val="2"/>
        <w:spacing w:line="240" w:lineRule="auto"/>
      </w:pPr>
      <w:bookmarkStart w:id="26" w:name="_Toc82019469"/>
      <w:bookmarkEnd w:id="26"/>
      <w:bookmarkStart w:id="27" w:name="_Toc6805"/>
      <w:bookmarkEnd w:id="27"/>
      <w:bookmarkStart w:id="28" w:name="_Toc19818"/>
      <w:r>
        <w:t xml:space="preserve">3  </w:t>
      </w:r>
      <w:bookmarkStart w:id="29" w:name="_Toc8661"/>
      <w:bookmarkStart w:id="30" w:name="_Toc31368"/>
      <w:bookmarkStart w:id="31" w:name="_Toc25243"/>
      <w:bookmarkStart w:id="32" w:name="_Toc32146"/>
      <w:bookmarkStart w:id="33" w:name="_Toc7526"/>
      <w:r>
        <w:t>基本</w:t>
      </w:r>
      <w:bookmarkEnd w:id="29"/>
      <w:r>
        <w:t>要求</w:t>
      </w:r>
      <w:bookmarkEnd w:id="28"/>
      <w:bookmarkEnd w:id="30"/>
      <w:bookmarkEnd w:id="31"/>
      <w:bookmarkEnd w:id="32"/>
      <w:bookmarkEnd w:id="33"/>
      <w:bookmarkStart w:id="34" w:name="_Toc18297"/>
      <w:bookmarkEnd w:id="34"/>
      <w:bookmarkStart w:id="35" w:name="_Toc203498379"/>
      <w:bookmarkStart w:id="36" w:name="_Toc25237"/>
    </w:p>
    <w:bookmarkEnd w:id="35"/>
    <w:p w14:paraId="45967DFA">
      <w:pPr>
        <w:widowControl w:val="0"/>
        <w:kinsoku w:val="0"/>
        <w:wordWrap w:val="0"/>
        <w:spacing w:before="156" w:beforeLines="50" w:after="156" w:afterLines="50" w:line="240" w:lineRule="auto"/>
        <w:ind w:firstLine="0" w:firstLineChars="0"/>
        <w:jc w:val="center"/>
        <w:outlineLvl w:val="1"/>
        <w:rPr>
          <w:b/>
          <w:bCs/>
          <w:sz w:val="28"/>
          <w:szCs w:val="32"/>
        </w:rPr>
      </w:pPr>
      <w:bookmarkStart w:id="37" w:name="_Toc23772"/>
      <w:r>
        <w:rPr>
          <w:rFonts w:hint="eastAsia"/>
          <w:b/>
          <w:bCs/>
          <w:sz w:val="28"/>
          <w:szCs w:val="32"/>
        </w:rPr>
        <w:t>3.1 一般规定</w:t>
      </w:r>
      <w:bookmarkEnd w:id="37"/>
    </w:p>
    <w:p w14:paraId="19F20CB6">
      <w:pPr>
        <w:ind w:firstLine="0" w:firstLineChars="0"/>
      </w:pPr>
      <w:r>
        <w:rPr>
          <w:b/>
        </w:rPr>
        <w:t>3</w:t>
      </w:r>
      <w:r>
        <w:rPr>
          <w:rFonts w:hint="eastAsia"/>
          <w:b/>
        </w:rPr>
        <w:t>.1.1</w:t>
      </w:r>
      <w:r>
        <w:rPr>
          <w:b/>
          <w:sz w:val="28"/>
          <w:szCs w:val="28"/>
        </w:rPr>
        <w:t xml:space="preserve"> </w:t>
      </w:r>
      <w:r>
        <w:rPr>
          <w:rFonts w:hint="eastAsia"/>
        </w:rPr>
        <w:t>房屋体检包括健康问卷、问诊调查、一般检查和深度检查四方面内容。</w:t>
      </w:r>
    </w:p>
    <w:p w14:paraId="4ACB1F8A">
      <w:pPr>
        <w:ind w:firstLine="0" w:firstLineChars="0"/>
      </w:pPr>
      <w:r>
        <w:rPr>
          <w:b/>
        </w:rPr>
        <w:t>3</w:t>
      </w:r>
      <w:r>
        <w:rPr>
          <w:rFonts w:hint="eastAsia"/>
          <w:b/>
        </w:rPr>
        <w:t xml:space="preserve">.1.2 </w:t>
      </w:r>
      <w:r>
        <w:rPr>
          <w:rFonts w:hint="eastAsia"/>
        </w:rPr>
        <w:t>体检对象宜为自然幢。</w:t>
      </w:r>
    </w:p>
    <w:p w14:paraId="00083416">
      <w:pPr>
        <w:ind w:firstLine="0" w:firstLineChars="0"/>
      </w:pPr>
      <w:r>
        <w:rPr>
          <w:b/>
        </w:rPr>
        <w:t>3</w:t>
      </w:r>
      <w:r>
        <w:rPr>
          <w:rFonts w:hint="eastAsia"/>
          <w:b/>
        </w:rPr>
        <w:t>.1.</w:t>
      </w:r>
      <w:r>
        <w:rPr>
          <w:b/>
        </w:rPr>
        <w:t>3</w:t>
      </w:r>
      <w:r>
        <w:rPr>
          <w:rFonts w:hint="eastAsia"/>
          <w:b/>
        </w:rPr>
        <w:t xml:space="preserve"> </w:t>
      </w:r>
      <w:r>
        <w:rPr>
          <w:rFonts w:hint="eastAsia"/>
        </w:rPr>
        <w:t>体检过程中发现异常，存在重大安全隐患的，应立即报告委托方和行业管理部门。</w:t>
      </w:r>
    </w:p>
    <w:p w14:paraId="63E44981">
      <w:pPr>
        <w:ind w:firstLine="0" w:firstLineChars="0"/>
        <w:rPr>
          <w:b/>
          <w:sz w:val="28"/>
          <w:szCs w:val="28"/>
        </w:rPr>
      </w:pPr>
      <w:r>
        <w:rPr>
          <w:b/>
        </w:rPr>
        <w:t xml:space="preserve">3.1.4 </w:t>
      </w:r>
      <w:r>
        <w:rPr>
          <w:rFonts w:hint="eastAsia"/>
        </w:rPr>
        <w:t>房屋体检项目分为一般检查和深度检查。一般检查为必检项目；深度检查为可选项目，</w:t>
      </w:r>
      <w:r>
        <w:t>由委托方根据房屋状况、目标要求进行选择</w:t>
      </w:r>
      <w:r>
        <w:rPr>
          <w:rFonts w:hint="eastAsia"/>
        </w:rPr>
        <w:t>。</w:t>
      </w:r>
    </w:p>
    <w:p w14:paraId="51B9C4E3">
      <w:pPr>
        <w:ind w:firstLine="0" w:firstLineChars="0"/>
        <w:rPr>
          <w:b/>
          <w:sz w:val="28"/>
          <w:szCs w:val="28"/>
        </w:rPr>
      </w:pPr>
      <w:r>
        <w:rPr>
          <w:b/>
        </w:rPr>
        <w:t>3.1.5</w:t>
      </w:r>
      <w:r>
        <w:rPr>
          <w:rFonts w:hint="eastAsia"/>
          <w:b/>
        </w:rPr>
        <w:t xml:space="preserve"> </w:t>
      </w:r>
      <w:r>
        <w:rPr>
          <w:rFonts w:hint="eastAsia"/>
        </w:rPr>
        <w:t>一般检查应</w:t>
      </w:r>
      <w:r>
        <w:rPr>
          <w:rFonts w:hint="eastAsia"/>
          <w:bCs/>
          <w:kern w:val="0"/>
          <w:lang w:bidi="ar"/>
        </w:rPr>
        <w:t>以目视为主，可采用裂缝测宽尺、重垂线、钢卷尺、激光测距仪、手电筒等工具辅助检查；</w:t>
      </w:r>
      <w:r>
        <w:rPr>
          <w:rFonts w:hint="eastAsia"/>
        </w:rPr>
        <w:t>深度检查宜采用专业仪器、设备进行检查检测。</w:t>
      </w:r>
    </w:p>
    <w:p w14:paraId="26258914">
      <w:pPr>
        <w:ind w:firstLine="0" w:firstLineChars="0"/>
      </w:pPr>
      <w:r>
        <w:rPr>
          <w:b/>
        </w:rPr>
        <w:t>3.1.6</w:t>
      </w:r>
      <w:r>
        <w:rPr>
          <w:rFonts w:hint="eastAsia"/>
          <w:b/>
        </w:rPr>
        <w:t xml:space="preserve"> </w:t>
      </w:r>
      <w:r>
        <w:rPr>
          <w:rFonts w:hint="eastAsia"/>
        </w:rPr>
        <w:t>工具仪器应技术先进、性能可靠、数据准确，其技术指标与精度应符合国家或相关行业现行标准。设备应适于现场操作，并按规定进行定期检定或校准，确保量值溯源统一。</w:t>
      </w:r>
    </w:p>
    <w:p w14:paraId="13D0F59F">
      <w:pPr>
        <w:ind w:firstLine="0" w:firstLineChars="0"/>
      </w:pPr>
      <w:r>
        <w:rPr>
          <w:rFonts w:hint="eastAsia"/>
          <w:b/>
        </w:rPr>
        <w:t>3.</w:t>
      </w:r>
      <w:r>
        <w:rPr>
          <w:b/>
        </w:rPr>
        <w:t>1</w:t>
      </w:r>
      <w:r>
        <w:rPr>
          <w:rFonts w:hint="eastAsia"/>
          <w:b/>
        </w:rPr>
        <w:t>.</w:t>
      </w:r>
      <w:r>
        <w:rPr>
          <w:b/>
        </w:rPr>
        <w:t xml:space="preserve">7 </w:t>
      </w:r>
      <w:r>
        <w:rPr>
          <w:rFonts w:hint="eastAsia"/>
        </w:rPr>
        <w:t>居住建筑的体检频次应符合下列要求:</w:t>
      </w:r>
    </w:p>
    <w:p w14:paraId="1A7C88DE">
      <w:pPr>
        <w:ind w:firstLine="480"/>
      </w:pPr>
      <w:r>
        <w:rPr>
          <w:rFonts w:hint="eastAsia"/>
        </w:rPr>
        <w:t>1</w:t>
      </w:r>
      <w:r>
        <w:t xml:space="preserve"> </w:t>
      </w:r>
      <w:r>
        <w:rPr>
          <w:rFonts w:hint="eastAsia"/>
        </w:rPr>
        <w:t>使用超过25年，未达到设计工作年限的，应当每10年进行一次体检；</w:t>
      </w:r>
    </w:p>
    <w:p w14:paraId="217DAFA6">
      <w:pPr>
        <w:ind w:firstLine="480"/>
      </w:pPr>
      <w:r>
        <w:rPr>
          <w:rFonts w:hint="eastAsia"/>
        </w:rPr>
        <w:t>2</w:t>
      </w:r>
      <w:r>
        <w:t xml:space="preserve"> </w:t>
      </w:r>
      <w:r>
        <w:rPr>
          <w:rFonts w:hint="eastAsia"/>
        </w:rPr>
        <w:t>达到设计使用年限需要继续使用的，应当每5年进行一次体检。按国家有关规定和技术标准进行加固并验收合格的，自验收合格起，重新计算后续使用年限。</w:t>
      </w:r>
    </w:p>
    <w:p w14:paraId="5B062681">
      <w:pPr>
        <w:ind w:firstLine="0" w:firstLineChars="0"/>
      </w:pPr>
      <w:r>
        <w:rPr>
          <w:rFonts w:hint="eastAsia"/>
          <w:b/>
        </w:rPr>
        <w:t>3.</w:t>
      </w:r>
      <w:r>
        <w:rPr>
          <w:b/>
        </w:rPr>
        <w:t>1</w:t>
      </w:r>
      <w:r>
        <w:rPr>
          <w:rFonts w:hint="eastAsia"/>
          <w:b/>
        </w:rPr>
        <w:t>.</w:t>
      </w:r>
      <w:r>
        <w:rPr>
          <w:b/>
        </w:rPr>
        <w:t xml:space="preserve">8 </w:t>
      </w:r>
      <w:r>
        <w:rPr>
          <w:rFonts w:hint="eastAsia"/>
        </w:rPr>
        <w:t>公共建筑及宿舍的体检频次应符合下列要求:</w:t>
      </w:r>
    </w:p>
    <w:p w14:paraId="256ECE37">
      <w:pPr>
        <w:ind w:firstLine="480"/>
      </w:pPr>
      <w:r>
        <w:rPr>
          <w:rFonts w:hint="eastAsia"/>
        </w:rPr>
        <w:t>1 使用超过25年，未达到设计工作年限的，应当每5年进行一次体检;</w:t>
      </w:r>
    </w:p>
    <w:p w14:paraId="25236411">
      <w:pPr>
        <w:ind w:firstLine="480"/>
      </w:pPr>
      <w:r>
        <w:rPr>
          <w:rFonts w:hint="eastAsia"/>
        </w:rPr>
        <w:t>2达到设计工作年限需要继续使用的，应当每2年进行一次体检。按国家有关规定和技术标准进行加固并验收合格的，自验收合格起，重新计算后续使用年限。</w:t>
      </w:r>
    </w:p>
    <w:p w14:paraId="2209F3C1">
      <w:pPr>
        <w:widowControl w:val="0"/>
        <w:kinsoku w:val="0"/>
        <w:wordWrap w:val="0"/>
        <w:spacing w:before="156" w:beforeLines="50" w:after="156" w:afterLines="50" w:line="240" w:lineRule="auto"/>
        <w:ind w:firstLine="0" w:firstLineChars="0"/>
        <w:jc w:val="center"/>
        <w:outlineLvl w:val="1"/>
        <w:rPr>
          <w:b/>
          <w:bCs/>
          <w:sz w:val="28"/>
          <w:szCs w:val="32"/>
        </w:rPr>
      </w:pPr>
      <w:bookmarkStart w:id="38" w:name="_Toc203498380"/>
      <w:bookmarkStart w:id="39" w:name="_Toc31127"/>
      <w:r>
        <w:rPr>
          <w:rFonts w:hint="eastAsia"/>
          <w:b/>
          <w:bCs/>
          <w:sz w:val="28"/>
          <w:szCs w:val="32"/>
        </w:rPr>
        <w:t xml:space="preserve">3.2 </w:t>
      </w:r>
      <w:bookmarkEnd w:id="38"/>
      <w:r>
        <w:rPr>
          <w:rFonts w:hint="eastAsia"/>
          <w:b/>
          <w:bCs/>
          <w:sz w:val="28"/>
          <w:szCs w:val="32"/>
        </w:rPr>
        <w:t>体检程序</w:t>
      </w:r>
      <w:bookmarkEnd w:id="39"/>
    </w:p>
    <w:p w14:paraId="6B5DD779">
      <w:pPr>
        <w:ind w:firstLine="0" w:firstLineChars="0"/>
        <w:rPr>
          <w:b/>
          <w:sz w:val="28"/>
          <w:szCs w:val="28"/>
        </w:rPr>
      </w:pPr>
      <w:r>
        <w:rPr>
          <w:rFonts w:hint="eastAsia"/>
          <w:b/>
        </w:rPr>
        <w:t>3.2.1</w:t>
      </w:r>
      <w:r>
        <w:rPr>
          <w:b/>
        </w:rPr>
        <w:t xml:space="preserve"> </w:t>
      </w:r>
      <w:r>
        <w:rPr>
          <w:rFonts w:hint="eastAsia"/>
        </w:rPr>
        <w:t>房屋体检应委托具备相应能力的机构实施，房屋体检实施流程见图</w:t>
      </w:r>
      <w:r>
        <w:t>1</w:t>
      </w:r>
      <w:r>
        <w:rPr>
          <w:rFonts w:hint="eastAsia"/>
        </w:rPr>
        <w:t>。</w:t>
      </w:r>
    </w:p>
    <w:p w14:paraId="59CCF95A">
      <w:pPr>
        <w:spacing w:line="240" w:lineRule="auto"/>
        <w:ind w:firstLine="0" w:firstLineChars="0"/>
        <w:jc w:val="center"/>
        <w:rPr>
          <w:rFonts w:ascii="黑体" w:hAnsi="黑体" w:eastAsia="黑体" w:cs="黑体"/>
          <w:lang w:bidi="ar"/>
        </w:rPr>
      </w:pPr>
      <w:r>
        <w:drawing>
          <wp:inline distT="0" distB="0" distL="114300" distR="114300">
            <wp:extent cx="2796540" cy="4806950"/>
            <wp:effectExtent l="0" t="0" r="3810"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2796540" cy="4806950"/>
                    </a:xfrm>
                    <a:prstGeom prst="rect">
                      <a:avLst/>
                    </a:prstGeom>
                    <a:noFill/>
                    <a:ln>
                      <a:noFill/>
                    </a:ln>
                  </pic:spPr>
                </pic:pic>
              </a:graphicData>
            </a:graphic>
          </wp:inline>
        </w:drawing>
      </w:r>
    </w:p>
    <w:p w14:paraId="3A3FFC96">
      <w:pPr>
        <w:ind w:firstLine="0" w:firstLineChars="0"/>
        <w:jc w:val="center"/>
        <w:rPr>
          <w:rFonts w:cs="宋体"/>
          <w:sz w:val="21"/>
          <w:szCs w:val="21"/>
          <w:lang w:bidi="ar"/>
        </w:rPr>
      </w:pPr>
      <w:r>
        <w:rPr>
          <w:rFonts w:hint="eastAsia" w:cs="宋体"/>
          <w:sz w:val="21"/>
          <w:szCs w:val="21"/>
          <w:lang w:bidi="ar"/>
        </w:rPr>
        <w:t>图1 房屋体检实施流程图</w:t>
      </w:r>
    </w:p>
    <w:p w14:paraId="7EF47D2D">
      <w:pPr>
        <w:widowControl w:val="0"/>
        <w:kinsoku w:val="0"/>
        <w:wordWrap w:val="0"/>
        <w:spacing w:before="156" w:beforeLines="50" w:after="156" w:afterLines="50" w:line="240" w:lineRule="auto"/>
        <w:ind w:firstLine="0" w:firstLineChars="0"/>
        <w:jc w:val="center"/>
        <w:outlineLvl w:val="1"/>
        <w:rPr>
          <w:b/>
          <w:bCs/>
          <w:sz w:val="28"/>
          <w:szCs w:val="32"/>
        </w:rPr>
      </w:pPr>
      <w:bookmarkStart w:id="40" w:name="_Toc27303"/>
      <w:bookmarkStart w:id="41" w:name="_Toc15613"/>
      <w:bookmarkStart w:id="42" w:name="_Toc20302"/>
      <w:bookmarkStart w:id="43" w:name="_Toc14778"/>
      <w:r>
        <w:rPr>
          <w:rFonts w:hint="eastAsia"/>
          <w:b/>
          <w:bCs/>
          <w:sz w:val="28"/>
          <w:szCs w:val="32"/>
        </w:rPr>
        <w:t>3.3 体检结果及处理</w:t>
      </w:r>
      <w:bookmarkEnd w:id="40"/>
      <w:bookmarkEnd w:id="41"/>
      <w:bookmarkEnd w:id="42"/>
      <w:bookmarkEnd w:id="43"/>
    </w:p>
    <w:p w14:paraId="0051203F">
      <w:pPr>
        <w:ind w:firstLine="0" w:firstLineChars="0"/>
        <w:rPr>
          <w:b/>
          <w:sz w:val="28"/>
          <w:szCs w:val="28"/>
        </w:rPr>
      </w:pPr>
      <w:r>
        <w:rPr>
          <w:b/>
        </w:rPr>
        <w:t>3</w:t>
      </w:r>
      <w:r>
        <w:rPr>
          <w:rFonts w:hint="eastAsia"/>
          <w:b/>
        </w:rPr>
        <w:t>.3</w:t>
      </w:r>
      <w:r>
        <w:rPr>
          <w:b/>
        </w:rPr>
        <w:t xml:space="preserve">.1 </w:t>
      </w:r>
      <w:r>
        <w:rPr>
          <w:rFonts w:hint="eastAsia"/>
        </w:rPr>
        <w:t>体检应结合房屋使用现状、环境影响以及历史维修情况等，进行全面分析，综合判断。</w:t>
      </w:r>
    </w:p>
    <w:p w14:paraId="20EC9F7E">
      <w:pPr>
        <w:ind w:firstLine="0" w:firstLineChars="0"/>
        <w:rPr>
          <w:b/>
          <w:sz w:val="28"/>
          <w:szCs w:val="28"/>
        </w:rPr>
      </w:pPr>
      <w:r>
        <w:rPr>
          <w:b/>
        </w:rPr>
        <w:t>3</w:t>
      </w:r>
      <w:r>
        <w:rPr>
          <w:rFonts w:hint="eastAsia"/>
          <w:b/>
        </w:rPr>
        <w:t>.3</w:t>
      </w:r>
      <w:r>
        <w:rPr>
          <w:b/>
        </w:rPr>
        <w:t xml:space="preserve">.2 </w:t>
      </w:r>
      <w:r>
        <w:rPr>
          <w:rFonts w:hint="eastAsia"/>
        </w:rPr>
        <w:t>体检结果分为未发现异常、存在异常，分类宜按照表</w:t>
      </w:r>
      <w:r>
        <w:t>1</w:t>
      </w:r>
      <w:r>
        <w:rPr>
          <w:rFonts w:hint="eastAsia"/>
        </w:rPr>
        <w:t>执行。</w:t>
      </w:r>
    </w:p>
    <w:p w14:paraId="52F2C54D">
      <w:pPr>
        <w:ind w:firstLine="0" w:firstLineChars="0"/>
        <w:jc w:val="center"/>
        <w:rPr>
          <w:rFonts w:cs="宋体"/>
          <w:sz w:val="21"/>
          <w:szCs w:val="21"/>
          <w:lang w:bidi="ar"/>
        </w:rPr>
      </w:pPr>
      <w:r>
        <w:rPr>
          <w:rFonts w:hint="eastAsia" w:cs="宋体"/>
          <w:sz w:val="21"/>
          <w:szCs w:val="21"/>
          <w:lang w:bidi="ar"/>
        </w:rPr>
        <w:t>表1 体检结果分类</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7506"/>
      </w:tblGrid>
      <w:tr w14:paraId="70A3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vAlign w:val="center"/>
          </w:tcPr>
          <w:p w14:paraId="71275EF4">
            <w:pPr>
              <w:ind w:firstLine="0" w:firstLineChars="0"/>
              <w:jc w:val="center"/>
              <w:rPr>
                <w:rFonts w:ascii="宋体"/>
                <w:sz w:val="21"/>
                <w:szCs w:val="21"/>
              </w:rPr>
            </w:pPr>
            <w:r>
              <w:rPr>
                <w:rFonts w:hint="eastAsia" w:ascii="宋体"/>
                <w:sz w:val="21"/>
                <w:szCs w:val="21"/>
              </w:rPr>
              <w:t>体检结果</w:t>
            </w:r>
          </w:p>
        </w:tc>
        <w:tc>
          <w:tcPr>
            <w:tcW w:w="7506" w:type="dxa"/>
            <w:vAlign w:val="center"/>
          </w:tcPr>
          <w:p w14:paraId="65F6DF2C">
            <w:pPr>
              <w:ind w:firstLine="0" w:firstLineChars="0"/>
              <w:jc w:val="center"/>
              <w:rPr>
                <w:rFonts w:ascii="宋体"/>
                <w:sz w:val="21"/>
                <w:szCs w:val="21"/>
              </w:rPr>
            </w:pPr>
            <w:r>
              <w:rPr>
                <w:rFonts w:hint="eastAsia" w:ascii="宋体"/>
                <w:sz w:val="21"/>
                <w:szCs w:val="21"/>
              </w:rPr>
              <w:t>分类</w:t>
            </w:r>
          </w:p>
        </w:tc>
      </w:tr>
      <w:tr w14:paraId="18E4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E9FC5C6">
            <w:pPr>
              <w:ind w:firstLine="0" w:firstLineChars="0"/>
              <w:jc w:val="center"/>
              <w:rPr>
                <w:rFonts w:ascii="宋体"/>
                <w:sz w:val="21"/>
                <w:szCs w:val="21"/>
              </w:rPr>
            </w:pPr>
            <w:r>
              <w:rPr>
                <w:rFonts w:hint="eastAsia" w:ascii="宋体"/>
                <w:sz w:val="21"/>
                <w:szCs w:val="21"/>
              </w:rPr>
              <w:t>未发现异常</w:t>
            </w:r>
          </w:p>
        </w:tc>
        <w:tc>
          <w:tcPr>
            <w:tcW w:w="7506" w:type="dxa"/>
            <w:vAlign w:val="center"/>
          </w:tcPr>
          <w:p w14:paraId="5B73D2A8">
            <w:pPr>
              <w:ind w:firstLine="0" w:firstLineChars="0"/>
              <w:jc w:val="center"/>
              <w:rPr>
                <w:rFonts w:ascii="宋体"/>
                <w:sz w:val="21"/>
                <w:szCs w:val="21"/>
              </w:rPr>
            </w:pPr>
            <w:r>
              <w:rPr>
                <w:rFonts w:hint="eastAsia" w:ascii="宋体"/>
                <w:sz w:val="21"/>
                <w:szCs w:val="21"/>
              </w:rPr>
              <w:t>无损坏或损坏轻微不影响安全</w:t>
            </w:r>
          </w:p>
        </w:tc>
      </w:tr>
      <w:tr w14:paraId="218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141DC59B">
            <w:pPr>
              <w:ind w:firstLine="0" w:firstLineChars="0"/>
              <w:jc w:val="center"/>
              <w:rPr>
                <w:rFonts w:ascii="宋体"/>
                <w:sz w:val="21"/>
                <w:szCs w:val="21"/>
              </w:rPr>
            </w:pPr>
            <w:r>
              <w:rPr>
                <w:rFonts w:hint="eastAsia" w:ascii="宋体"/>
                <w:sz w:val="21"/>
                <w:szCs w:val="21"/>
              </w:rPr>
              <w:t>存在异常</w:t>
            </w:r>
          </w:p>
        </w:tc>
        <w:tc>
          <w:tcPr>
            <w:tcW w:w="7506" w:type="dxa"/>
            <w:vAlign w:val="center"/>
          </w:tcPr>
          <w:p w14:paraId="1BAEF640">
            <w:pPr>
              <w:ind w:firstLine="0" w:firstLineChars="0"/>
              <w:jc w:val="center"/>
              <w:rPr>
                <w:rFonts w:ascii="宋体"/>
                <w:sz w:val="21"/>
                <w:szCs w:val="21"/>
              </w:rPr>
            </w:pPr>
            <w:r>
              <w:rPr>
                <w:rFonts w:hint="eastAsia" w:ascii="宋体"/>
                <w:sz w:val="21"/>
                <w:szCs w:val="21"/>
              </w:rPr>
              <w:t>存在一定损坏，可能造成安全隐患</w:t>
            </w:r>
          </w:p>
        </w:tc>
      </w:tr>
    </w:tbl>
    <w:p w14:paraId="2F6DEBA1">
      <w:pPr>
        <w:ind w:firstLine="0" w:firstLineChars="0"/>
        <w:rPr>
          <w:b/>
        </w:rPr>
      </w:pPr>
    </w:p>
    <w:p w14:paraId="01673A24">
      <w:pPr>
        <w:ind w:firstLine="0" w:firstLineChars="0"/>
        <w:rPr>
          <w:b/>
        </w:rPr>
      </w:pPr>
    </w:p>
    <w:p w14:paraId="668D1210">
      <w:pPr>
        <w:ind w:firstLine="0" w:firstLineChars="0"/>
        <w:rPr>
          <w:b/>
          <w:sz w:val="28"/>
          <w:szCs w:val="28"/>
        </w:rPr>
      </w:pPr>
      <w:r>
        <w:rPr>
          <w:b/>
        </w:rPr>
        <w:t>3</w:t>
      </w:r>
      <w:r>
        <w:rPr>
          <w:rFonts w:hint="eastAsia"/>
          <w:b/>
        </w:rPr>
        <w:t>.3</w:t>
      </w:r>
      <w:r>
        <w:rPr>
          <w:b/>
        </w:rPr>
        <w:t xml:space="preserve">.3 </w:t>
      </w:r>
      <w:r>
        <w:rPr>
          <w:rFonts w:hint="eastAsia"/>
        </w:rPr>
        <w:t>房屋的后续处理建议宜按照表</w:t>
      </w:r>
      <w:r>
        <w:t>2</w:t>
      </w:r>
      <w:r>
        <w:rPr>
          <w:rFonts w:hint="eastAsia"/>
        </w:rPr>
        <w:t>执行。</w:t>
      </w:r>
    </w:p>
    <w:p w14:paraId="07D7F039">
      <w:pPr>
        <w:ind w:firstLine="0" w:firstLineChars="0"/>
        <w:jc w:val="center"/>
        <w:rPr>
          <w:rFonts w:cs="宋体"/>
          <w:sz w:val="21"/>
          <w:szCs w:val="21"/>
          <w:lang w:bidi="ar"/>
        </w:rPr>
      </w:pPr>
      <w:r>
        <w:rPr>
          <w:rFonts w:hint="eastAsia" w:cs="宋体"/>
          <w:sz w:val="21"/>
          <w:szCs w:val="21"/>
          <w:lang w:bidi="ar"/>
        </w:rPr>
        <w:t>表2 体检结果处理建议</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7506"/>
      </w:tblGrid>
      <w:tr w14:paraId="4927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FA4F250">
            <w:pPr>
              <w:ind w:firstLine="0" w:firstLineChars="0"/>
              <w:jc w:val="center"/>
              <w:rPr>
                <w:rFonts w:ascii="宋体"/>
                <w:sz w:val="21"/>
                <w:szCs w:val="21"/>
              </w:rPr>
            </w:pPr>
            <w:r>
              <w:rPr>
                <w:rFonts w:hint="eastAsia" w:ascii="宋体"/>
                <w:sz w:val="21"/>
                <w:szCs w:val="21"/>
              </w:rPr>
              <w:t>体检结果</w:t>
            </w:r>
          </w:p>
        </w:tc>
        <w:tc>
          <w:tcPr>
            <w:tcW w:w="7506" w:type="dxa"/>
            <w:vAlign w:val="center"/>
          </w:tcPr>
          <w:p w14:paraId="76364AC3">
            <w:pPr>
              <w:ind w:firstLine="0" w:firstLineChars="0"/>
              <w:jc w:val="center"/>
              <w:rPr>
                <w:rFonts w:ascii="宋体"/>
                <w:sz w:val="21"/>
                <w:szCs w:val="21"/>
              </w:rPr>
            </w:pPr>
            <w:r>
              <w:rPr>
                <w:rFonts w:hint="eastAsia" w:ascii="宋体"/>
                <w:sz w:val="21"/>
                <w:szCs w:val="21"/>
              </w:rPr>
              <w:t>处理建议</w:t>
            </w:r>
          </w:p>
        </w:tc>
      </w:tr>
      <w:tr w14:paraId="14E6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0C14A23">
            <w:pPr>
              <w:ind w:firstLine="0" w:firstLineChars="0"/>
              <w:jc w:val="center"/>
              <w:rPr>
                <w:rFonts w:ascii="宋体"/>
                <w:sz w:val="21"/>
                <w:szCs w:val="21"/>
              </w:rPr>
            </w:pPr>
            <w:r>
              <w:rPr>
                <w:rFonts w:hint="eastAsia" w:ascii="宋体"/>
                <w:sz w:val="21"/>
                <w:szCs w:val="21"/>
              </w:rPr>
              <w:t>未发现异常</w:t>
            </w:r>
          </w:p>
        </w:tc>
        <w:tc>
          <w:tcPr>
            <w:tcW w:w="7506" w:type="dxa"/>
            <w:vAlign w:val="center"/>
          </w:tcPr>
          <w:p w14:paraId="6BFB79C2">
            <w:pPr>
              <w:ind w:firstLine="0" w:firstLineChars="0"/>
              <w:jc w:val="center"/>
              <w:rPr>
                <w:rFonts w:ascii="宋体"/>
                <w:sz w:val="21"/>
                <w:szCs w:val="21"/>
              </w:rPr>
            </w:pPr>
            <w:r>
              <w:rPr>
                <w:rFonts w:hint="eastAsia" w:ascii="宋体"/>
                <w:sz w:val="21"/>
                <w:szCs w:val="21"/>
              </w:rPr>
              <w:t>保持日常检查和维护</w:t>
            </w:r>
          </w:p>
        </w:tc>
      </w:tr>
      <w:tr w14:paraId="33DE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6F889944">
            <w:pPr>
              <w:ind w:firstLine="0" w:firstLineChars="0"/>
              <w:jc w:val="center"/>
              <w:rPr>
                <w:rFonts w:ascii="宋体"/>
                <w:sz w:val="21"/>
                <w:szCs w:val="21"/>
              </w:rPr>
            </w:pPr>
            <w:r>
              <w:rPr>
                <w:rFonts w:hint="eastAsia" w:ascii="宋体"/>
                <w:sz w:val="21"/>
                <w:szCs w:val="21"/>
              </w:rPr>
              <w:t>存在异常</w:t>
            </w:r>
          </w:p>
        </w:tc>
        <w:tc>
          <w:tcPr>
            <w:tcW w:w="7506" w:type="dxa"/>
            <w:vAlign w:val="center"/>
          </w:tcPr>
          <w:p w14:paraId="3A1C3CF4">
            <w:pPr>
              <w:ind w:firstLine="0" w:firstLineChars="0"/>
              <w:rPr>
                <w:rFonts w:ascii="宋体"/>
                <w:sz w:val="21"/>
                <w:szCs w:val="21"/>
              </w:rPr>
            </w:pPr>
            <w:r>
              <w:rPr>
                <w:rFonts w:hint="eastAsia" w:ascii="宋体"/>
                <w:sz w:val="21"/>
                <w:szCs w:val="21"/>
              </w:rPr>
              <w:t>加强检查并根据体检发现的隐患及时进行针对性处置；</w:t>
            </w:r>
          </w:p>
          <w:p w14:paraId="4E822823">
            <w:pPr>
              <w:ind w:firstLine="0" w:firstLineChars="0"/>
              <w:rPr>
                <w:rFonts w:ascii="宋体"/>
                <w:sz w:val="21"/>
                <w:szCs w:val="21"/>
              </w:rPr>
            </w:pPr>
            <w:r>
              <w:rPr>
                <w:rFonts w:hint="eastAsia" w:ascii="宋体"/>
                <w:sz w:val="21"/>
                <w:szCs w:val="21"/>
              </w:rPr>
              <w:t>必要时开展专项鉴定；</w:t>
            </w:r>
          </w:p>
          <w:p w14:paraId="02A817CE">
            <w:pPr>
              <w:ind w:firstLine="0" w:firstLineChars="0"/>
              <w:rPr>
                <w:rFonts w:ascii="宋体"/>
                <w:sz w:val="21"/>
                <w:szCs w:val="21"/>
              </w:rPr>
            </w:pPr>
            <w:r>
              <w:rPr>
                <w:rFonts w:hint="eastAsia" w:ascii="宋体"/>
                <w:sz w:val="21"/>
                <w:szCs w:val="21"/>
              </w:rPr>
              <w:t>体检过程中发现重大安全隐患的，应立即报告委托方和行业管理部门。</w:t>
            </w:r>
          </w:p>
        </w:tc>
      </w:tr>
      <w:bookmarkEnd w:id="36"/>
    </w:tbl>
    <w:p w14:paraId="69858321">
      <w:pPr>
        <w:spacing w:line="240" w:lineRule="auto"/>
        <w:ind w:firstLine="0" w:firstLineChars="0"/>
        <w:jc w:val="left"/>
        <w:rPr>
          <w:rFonts w:ascii="宋体" w:hAnsi="宋体"/>
          <w:b/>
          <w:sz w:val="36"/>
          <w:szCs w:val="36"/>
        </w:rPr>
      </w:pPr>
      <w:bookmarkStart w:id="44" w:name="_Toc19629502"/>
      <w:bookmarkStart w:id="45" w:name="_Toc536085483"/>
      <w:bookmarkStart w:id="46" w:name="_Toc60661644"/>
      <w:bookmarkStart w:id="47" w:name="_Toc18592899"/>
      <w:bookmarkStart w:id="48" w:name="_Toc4489060"/>
      <w:bookmarkStart w:id="49" w:name="_Toc19719104"/>
      <w:bookmarkStart w:id="50" w:name="_Toc18595289"/>
      <w:bookmarkStart w:id="51" w:name="_Toc19893920"/>
      <w:r>
        <w:br w:type="page"/>
      </w:r>
    </w:p>
    <w:p w14:paraId="3ADC5CAB">
      <w:pPr>
        <w:pStyle w:val="2"/>
      </w:pPr>
      <w:bookmarkStart w:id="52" w:name="_Toc2144"/>
      <w:r>
        <w:rPr>
          <w:rFonts w:hint="eastAsia"/>
        </w:rPr>
        <w:t>4  健康问卷</w:t>
      </w:r>
      <w:bookmarkEnd w:id="52"/>
    </w:p>
    <w:p w14:paraId="632D4A9C">
      <w:pPr>
        <w:ind w:firstLine="0" w:firstLineChars="0"/>
        <w:rPr>
          <w:b/>
        </w:rPr>
      </w:pPr>
      <w:r>
        <w:rPr>
          <w:rFonts w:hint="eastAsia"/>
          <w:b/>
          <w:sz w:val="28"/>
          <w:szCs w:val="28"/>
        </w:rPr>
        <w:t xml:space="preserve">4.1 </w:t>
      </w:r>
      <w:r>
        <w:rPr>
          <w:rFonts w:hint="eastAsia"/>
        </w:rPr>
        <w:t>体检前委托方应填写健康问卷，用于收集受检房屋的相关信息。调查问卷格式见附录</w:t>
      </w:r>
      <w:r>
        <w:t>A</w:t>
      </w:r>
      <w:r>
        <w:rPr>
          <w:rFonts w:hint="eastAsia"/>
        </w:rPr>
        <w:t>。</w:t>
      </w:r>
    </w:p>
    <w:p w14:paraId="0C854725">
      <w:pPr>
        <w:ind w:firstLine="0" w:firstLineChars="0"/>
      </w:pPr>
      <w:r>
        <w:rPr>
          <w:rFonts w:hint="eastAsia"/>
          <w:b/>
          <w:sz w:val="28"/>
          <w:szCs w:val="28"/>
        </w:rPr>
        <w:t xml:space="preserve">4.2 </w:t>
      </w:r>
      <w:r>
        <w:rPr>
          <w:rFonts w:hint="eastAsia"/>
        </w:rPr>
        <w:t>健康问卷内容应主要包括：房屋名称、房屋地址，相关责任主体、产权情况、建造时间、层数、体检情况、目前居住情况、房屋使用情况、委托人/单位、委托编号等。</w:t>
      </w:r>
    </w:p>
    <w:p w14:paraId="05D9261A">
      <w:pPr>
        <w:ind w:firstLine="0" w:firstLineChars="0"/>
      </w:pPr>
      <w:r>
        <w:rPr>
          <w:rFonts w:hint="eastAsia"/>
          <w:b/>
          <w:sz w:val="28"/>
          <w:szCs w:val="28"/>
        </w:rPr>
        <w:t xml:space="preserve">4.3 </w:t>
      </w:r>
      <w:r>
        <w:rPr>
          <w:rFonts w:hint="eastAsia"/>
        </w:rPr>
        <w:t>健康问卷信息来源应主要包括：查阅不动产登记信息、房屋交易信息、城建档案馆档案、质监档案、排查档案、体检档案、鉴定档案、日常维修养护记录档案等。</w:t>
      </w:r>
    </w:p>
    <w:p w14:paraId="04BBCDF9">
      <w:pPr>
        <w:ind w:firstLine="0" w:firstLineChars="0"/>
        <w:rPr>
          <w:b/>
        </w:rPr>
      </w:pPr>
      <w:r>
        <w:rPr>
          <w:rFonts w:hint="eastAsia"/>
          <w:b/>
          <w:sz w:val="28"/>
          <w:szCs w:val="28"/>
        </w:rPr>
        <w:t>4.4</w:t>
      </w:r>
      <w:r>
        <w:rPr>
          <w:b/>
        </w:rPr>
        <w:t xml:space="preserve"> </w:t>
      </w:r>
      <w:r>
        <w:rPr>
          <w:rFonts w:hint="eastAsia"/>
        </w:rPr>
        <w:t xml:space="preserve">古建老宅在进行健康问卷调查时，除本导则第 </w:t>
      </w:r>
      <w:r>
        <w:t>4.2</w:t>
      </w:r>
      <w:r>
        <w:rPr>
          <w:rFonts w:hint="eastAsia"/>
        </w:rPr>
        <w:t xml:space="preserve"> 条规定的内容外，宜收集历史文献、考古成果及保护现状等相关资料</w:t>
      </w:r>
      <w:r>
        <w:t>。</w:t>
      </w:r>
    </w:p>
    <w:p w14:paraId="5FCC466D">
      <w:pPr>
        <w:ind w:firstLine="0" w:firstLineChars="0"/>
        <w:rPr>
          <w:b/>
        </w:rPr>
      </w:pPr>
    </w:p>
    <w:p w14:paraId="734F91B9">
      <w:pPr>
        <w:ind w:firstLine="480"/>
      </w:pPr>
      <w:r>
        <w:rPr>
          <w:rFonts w:hint="eastAsia"/>
        </w:rPr>
        <w:br w:type="page"/>
      </w:r>
    </w:p>
    <w:p w14:paraId="161F13FC">
      <w:pPr>
        <w:pStyle w:val="2"/>
      </w:pPr>
      <w:bookmarkStart w:id="53" w:name="_Toc18534"/>
      <w:r>
        <w:rPr>
          <w:rFonts w:hint="eastAsia"/>
        </w:rPr>
        <w:t>5  问诊调查</w:t>
      </w:r>
      <w:bookmarkEnd w:id="53"/>
    </w:p>
    <w:p w14:paraId="6366F1D1">
      <w:pPr>
        <w:ind w:firstLine="0" w:firstLineChars="0"/>
        <w:rPr>
          <w:b/>
        </w:rPr>
      </w:pPr>
      <w:r>
        <w:rPr>
          <w:rFonts w:hint="eastAsia"/>
          <w:b/>
          <w:sz w:val="28"/>
          <w:szCs w:val="28"/>
        </w:rPr>
        <w:t>5.1</w:t>
      </w:r>
      <w:r>
        <w:rPr>
          <w:b/>
        </w:rPr>
        <w:t xml:space="preserve"> </w:t>
      </w:r>
      <w:r>
        <w:rPr>
          <w:rFonts w:hint="eastAsia"/>
        </w:rPr>
        <w:t>体检人员应在健康问卷的基础上进行问诊调查，问诊调查表格式见附录</w:t>
      </w:r>
      <w:r>
        <w:t>B</w:t>
      </w:r>
      <w:r>
        <w:rPr>
          <w:rFonts w:hint="eastAsia"/>
        </w:rPr>
        <w:t>。</w:t>
      </w:r>
    </w:p>
    <w:p w14:paraId="27316D09">
      <w:pPr>
        <w:ind w:firstLine="0" w:firstLineChars="0"/>
        <w:rPr>
          <w:b/>
        </w:rPr>
      </w:pPr>
      <w:r>
        <w:rPr>
          <w:rFonts w:hint="eastAsia"/>
          <w:b/>
          <w:sz w:val="28"/>
          <w:szCs w:val="28"/>
        </w:rPr>
        <w:t>5.2</w:t>
      </w:r>
      <w:r>
        <w:rPr>
          <w:b/>
        </w:rPr>
        <w:t xml:space="preserve"> </w:t>
      </w:r>
      <w:r>
        <w:rPr>
          <w:rFonts w:hint="eastAsia"/>
        </w:rPr>
        <w:t>问诊调查内容应主要包括：</w:t>
      </w:r>
    </w:p>
    <w:p w14:paraId="0CB400D0">
      <w:pPr>
        <w:numPr>
          <w:ilvl w:val="0"/>
          <w:numId w:val="2"/>
        </w:numPr>
        <w:ind w:left="480" w:leftChars="200" w:firstLineChars="0"/>
        <w:rPr>
          <w:rFonts w:ascii="宋体" w:hAnsi="宋体"/>
          <w:lang w:bidi="ar"/>
        </w:rPr>
      </w:pPr>
      <w:r>
        <w:rPr>
          <w:rFonts w:hint="eastAsia"/>
          <w:lang w:bidi="ar"/>
        </w:rPr>
        <w:t>既往史：使用历史情况、历史安全鉴定情况、历史修缮/加固情况、受灾情况、</w:t>
      </w:r>
      <w:r>
        <w:rPr>
          <w:rFonts w:hint="eastAsia" w:ascii="宋体" w:hAnsi="宋体" w:cs="宋体"/>
        </w:rPr>
        <w:t>主体结构改变以及其他需要记录的既往史</w:t>
      </w:r>
      <w:r>
        <w:rPr>
          <w:rFonts w:hint="eastAsia" w:ascii="宋体" w:hAnsi="宋体"/>
          <w:lang w:bidi="ar"/>
        </w:rPr>
        <w:t>等；</w:t>
      </w:r>
    </w:p>
    <w:p w14:paraId="54359B65">
      <w:pPr>
        <w:numPr>
          <w:ilvl w:val="0"/>
          <w:numId w:val="2"/>
        </w:numPr>
        <w:ind w:left="480" w:leftChars="200" w:firstLineChars="0"/>
        <w:rPr>
          <w:rFonts w:ascii="宋体" w:hAnsi="宋体"/>
          <w:lang w:bidi="ar"/>
        </w:rPr>
      </w:pPr>
      <w:r>
        <w:rPr>
          <w:rFonts w:hint="eastAsia" w:ascii="宋体" w:hAnsi="宋体"/>
          <w:lang w:bidi="ar"/>
        </w:rPr>
        <w:t>体检史</w:t>
      </w:r>
      <w:r>
        <w:rPr>
          <w:rFonts w:hint="eastAsia"/>
          <w:lang w:bidi="ar"/>
        </w:rPr>
        <w:t>：</w:t>
      </w:r>
      <w:r>
        <w:rPr>
          <w:rFonts w:hint="eastAsia" w:ascii="宋体" w:hAnsi="宋体"/>
          <w:lang w:bidi="ar"/>
        </w:rPr>
        <w:t>房屋的历次体检时间、体检结果等。</w:t>
      </w:r>
    </w:p>
    <w:p w14:paraId="50E9F49E">
      <w:pPr>
        <w:ind w:firstLine="0" w:firstLineChars="0"/>
        <w:rPr>
          <w:b/>
        </w:rPr>
      </w:pPr>
      <w:r>
        <w:rPr>
          <w:rFonts w:hint="eastAsia"/>
          <w:b/>
          <w:sz w:val="28"/>
          <w:szCs w:val="28"/>
        </w:rPr>
        <w:t>5.3</w:t>
      </w:r>
      <w:r>
        <w:rPr>
          <w:b/>
        </w:rPr>
        <w:t xml:space="preserve"> </w:t>
      </w:r>
      <w:r>
        <w:rPr>
          <w:rFonts w:hint="eastAsia"/>
        </w:rPr>
        <w:t>问诊调查信息来源应主要包括：查阅不动产登记信息、城建档案馆档案、修缮改造及装修改造等设计文件和施工资料、鉴定报告、既往房屋安全排查报告等，询问相关责任人，现场查勘和调查等。</w:t>
      </w:r>
    </w:p>
    <w:p w14:paraId="7AE7B47E">
      <w:pPr>
        <w:ind w:firstLine="0" w:firstLineChars="0"/>
        <w:rPr>
          <w:b/>
        </w:rPr>
      </w:pPr>
      <w:r>
        <w:rPr>
          <w:rFonts w:hint="eastAsia"/>
          <w:b/>
          <w:sz w:val="28"/>
          <w:szCs w:val="28"/>
        </w:rPr>
        <w:t xml:space="preserve">5.4 </w:t>
      </w:r>
      <w:r>
        <w:rPr>
          <w:rFonts w:hint="eastAsia"/>
        </w:rPr>
        <w:t>体检人员应重点现场调查房屋的既往使用情况：</w:t>
      </w:r>
    </w:p>
    <w:p w14:paraId="66DF227A">
      <w:pPr>
        <w:numPr>
          <w:ilvl w:val="0"/>
          <w:numId w:val="3"/>
        </w:numPr>
        <w:ind w:left="480" w:leftChars="200" w:firstLineChars="0"/>
        <w:rPr>
          <w:lang w:bidi="ar"/>
        </w:rPr>
      </w:pPr>
      <w:r>
        <w:rPr>
          <w:rFonts w:hint="eastAsia"/>
          <w:lang w:bidi="ar"/>
        </w:rPr>
        <w:t>检查实际使用荷载是否超过原设计使用荷载；</w:t>
      </w:r>
    </w:p>
    <w:p w14:paraId="482135A2">
      <w:pPr>
        <w:numPr>
          <w:ilvl w:val="0"/>
          <w:numId w:val="3"/>
        </w:numPr>
        <w:ind w:left="480" w:leftChars="200" w:firstLineChars="0"/>
        <w:rPr>
          <w:lang w:bidi="ar"/>
        </w:rPr>
      </w:pPr>
      <w:r>
        <w:rPr>
          <w:rFonts w:hint="eastAsia"/>
          <w:lang w:bidi="ar"/>
        </w:rPr>
        <w:t>检查是否存在修缮/加固或者主体结构改变：</w:t>
      </w:r>
    </w:p>
    <w:p w14:paraId="37723FE4">
      <w:pPr>
        <w:numPr>
          <w:ilvl w:val="0"/>
          <w:numId w:val="4"/>
        </w:numPr>
        <w:ind w:left="1440" w:leftChars="400" w:hanging="480" w:hangingChars="200"/>
        <w:rPr>
          <w:lang w:bidi="ar"/>
        </w:rPr>
      </w:pPr>
      <w:r>
        <w:rPr>
          <w:rFonts w:hint="eastAsia"/>
          <w:lang w:bidi="ar"/>
        </w:rPr>
        <w:t>检查有无将原设计没有防水要求的房间或者阳台改为卫生间、厨房间；</w:t>
      </w:r>
    </w:p>
    <w:p w14:paraId="35E56067">
      <w:pPr>
        <w:numPr>
          <w:ilvl w:val="0"/>
          <w:numId w:val="4"/>
        </w:numPr>
        <w:ind w:left="1440" w:leftChars="400" w:hanging="480" w:hangingChars="200"/>
        <w:rPr>
          <w:lang w:bidi="ar"/>
        </w:rPr>
      </w:pPr>
      <w:r>
        <w:rPr>
          <w:rFonts w:hint="eastAsia"/>
          <w:lang w:bidi="ar"/>
        </w:rPr>
        <w:t>检查有无在楼面增砌墙体、擅自垫高（如多次装修、卫生间改造等）、改为仓库或档案室使用，搭建加层、增加水箱或大型广告牌、增设屋面花园，非上人屋面改为上人屋面；</w:t>
      </w:r>
    </w:p>
    <w:p w14:paraId="0D4E3D51">
      <w:pPr>
        <w:numPr>
          <w:ilvl w:val="0"/>
          <w:numId w:val="4"/>
        </w:numPr>
        <w:ind w:left="1440" w:leftChars="400" w:hanging="480" w:hangingChars="200"/>
        <w:rPr>
          <w:lang w:bidi="ar"/>
        </w:rPr>
      </w:pPr>
      <w:r>
        <w:rPr>
          <w:rFonts w:hint="eastAsia"/>
          <w:lang w:bidi="ar"/>
        </w:rPr>
        <w:t>检查有无拆改的基础、墙、柱、主梁及屋架等主要承重构件，有无楼板开洞、插层、增设电梯等情况；</w:t>
      </w:r>
    </w:p>
    <w:p w14:paraId="3232622B">
      <w:pPr>
        <w:numPr>
          <w:ilvl w:val="0"/>
          <w:numId w:val="4"/>
        </w:numPr>
        <w:ind w:left="1440" w:leftChars="400" w:hanging="480" w:hangingChars="200"/>
        <w:rPr>
          <w:lang w:bidi="ar"/>
        </w:rPr>
      </w:pPr>
      <w:r>
        <w:rPr>
          <w:rFonts w:hint="eastAsia"/>
          <w:lang w:bidi="ar"/>
        </w:rPr>
        <w:t>检查房屋外立面改变情况，有无在外墙保温处新开孔洞；</w:t>
      </w:r>
    </w:p>
    <w:p w14:paraId="4C10ABD6">
      <w:pPr>
        <w:numPr>
          <w:ilvl w:val="0"/>
          <w:numId w:val="4"/>
        </w:numPr>
        <w:ind w:left="1440" w:leftChars="400" w:hanging="480" w:hangingChars="200"/>
        <w:rPr>
          <w:lang w:bidi="ar"/>
        </w:rPr>
      </w:pPr>
      <w:r>
        <w:rPr>
          <w:rFonts w:hint="eastAsia"/>
          <w:lang w:bidi="ar"/>
        </w:rPr>
        <w:t>检查修缮改造后的结构安全是否存在明显隐患。</w:t>
      </w:r>
    </w:p>
    <w:p w14:paraId="51AF71AA">
      <w:pPr>
        <w:numPr>
          <w:ilvl w:val="0"/>
          <w:numId w:val="3"/>
        </w:numPr>
        <w:ind w:left="480" w:leftChars="200" w:firstLineChars="0"/>
        <w:rPr>
          <w:lang w:bidi="ar"/>
        </w:rPr>
      </w:pPr>
      <w:r>
        <w:rPr>
          <w:rFonts w:hint="eastAsia"/>
          <w:lang w:bidi="ar"/>
        </w:rPr>
        <w:t>检查修缮改造是否履行法定程序，如专业设计、施工许可、竣工验收备案等。</w:t>
      </w:r>
    </w:p>
    <w:p w14:paraId="5EA6025C">
      <w:pPr>
        <w:numPr>
          <w:ilvl w:val="0"/>
          <w:numId w:val="3"/>
        </w:numPr>
        <w:ind w:left="480" w:leftChars="200" w:firstLineChars="0"/>
        <w:rPr>
          <w:lang w:bidi="ar"/>
        </w:rPr>
      </w:pPr>
      <w:r>
        <w:rPr>
          <w:rFonts w:hint="eastAsia"/>
          <w:lang w:bidi="ar"/>
        </w:rPr>
        <w:t>检查房屋是否存在受灾历史。</w:t>
      </w:r>
    </w:p>
    <w:p w14:paraId="5A87EF7D">
      <w:pPr>
        <w:ind w:firstLine="0" w:firstLineChars="0"/>
      </w:pPr>
      <w:r>
        <w:rPr>
          <w:rFonts w:hint="eastAsia"/>
          <w:b/>
          <w:sz w:val="28"/>
          <w:szCs w:val="28"/>
        </w:rPr>
        <w:t xml:space="preserve">5.5 </w:t>
      </w:r>
      <w:r>
        <w:rPr>
          <w:rFonts w:hint="eastAsia"/>
        </w:rPr>
        <w:t xml:space="preserve">古建老宅在进行既往使用情况调查时，若房屋进行过加固，除本导则第 </w:t>
      </w:r>
      <w:r>
        <w:t>4.2.4</w:t>
      </w:r>
      <w:r>
        <w:rPr>
          <w:rFonts w:hint="eastAsia"/>
        </w:rPr>
        <w:t xml:space="preserve"> 条规定的内容外，还应重点检查下列内容：</w:t>
      </w:r>
    </w:p>
    <w:p w14:paraId="5192DEA9">
      <w:pPr>
        <w:numPr>
          <w:ilvl w:val="0"/>
          <w:numId w:val="5"/>
        </w:numPr>
        <w:ind w:left="480" w:leftChars="200" w:firstLineChars="0"/>
        <w:rPr>
          <w:lang w:bidi="ar"/>
        </w:rPr>
      </w:pPr>
      <w:r>
        <w:rPr>
          <w:rFonts w:hint="eastAsia"/>
          <w:lang w:bidi="ar"/>
        </w:rPr>
        <w:t>历次加固的木柱，</w:t>
      </w:r>
      <w:r>
        <w:rPr>
          <w:lang w:bidi="ar"/>
        </w:rPr>
        <w:t>柱身</w:t>
      </w:r>
      <w:r>
        <w:rPr>
          <w:rFonts w:hint="eastAsia"/>
          <w:lang w:bidi="ar"/>
        </w:rPr>
        <w:t>有无</w:t>
      </w:r>
      <w:r>
        <w:rPr>
          <w:lang w:bidi="ar"/>
        </w:rPr>
        <w:t>新的变形或变位，或榫卯</w:t>
      </w:r>
      <w:r>
        <w:rPr>
          <w:rFonts w:hint="eastAsia"/>
          <w:lang w:bidi="ar"/>
        </w:rPr>
        <w:t>有无</w:t>
      </w:r>
      <w:r>
        <w:rPr>
          <w:lang w:bidi="ar"/>
        </w:rPr>
        <w:t>开裂，或铁箍</w:t>
      </w:r>
      <w:r>
        <w:rPr>
          <w:rFonts w:hint="eastAsia"/>
          <w:lang w:bidi="ar"/>
        </w:rPr>
        <w:t>有无</w:t>
      </w:r>
      <w:r>
        <w:rPr>
          <w:lang w:bidi="ar"/>
        </w:rPr>
        <w:t>松动</w:t>
      </w:r>
      <w:r>
        <w:rPr>
          <w:rFonts w:hint="eastAsia"/>
          <w:lang w:bidi="ar"/>
        </w:rPr>
        <w:t>；或</w:t>
      </w:r>
      <w:r>
        <w:rPr>
          <w:lang w:bidi="ar"/>
        </w:rPr>
        <w:t>原灌浆浆体与木材粘结状况不良，浆体</w:t>
      </w:r>
      <w:r>
        <w:rPr>
          <w:rFonts w:hint="eastAsia"/>
          <w:lang w:bidi="ar"/>
        </w:rPr>
        <w:t>有无</w:t>
      </w:r>
      <w:r>
        <w:rPr>
          <w:lang w:bidi="ar"/>
        </w:rPr>
        <w:t>干缩，敲击</w:t>
      </w:r>
      <w:r>
        <w:rPr>
          <w:rFonts w:hint="eastAsia"/>
          <w:lang w:bidi="ar"/>
        </w:rPr>
        <w:t>有无</w:t>
      </w:r>
      <w:r>
        <w:rPr>
          <w:lang w:bidi="ar"/>
        </w:rPr>
        <w:t>有空鼓音；</w:t>
      </w:r>
      <w:r>
        <w:rPr>
          <w:rFonts w:hint="eastAsia"/>
          <w:lang w:bidi="ar"/>
        </w:rPr>
        <w:t>或</w:t>
      </w:r>
      <w:r>
        <w:rPr>
          <w:lang w:bidi="ar"/>
        </w:rPr>
        <w:t>柱身</w:t>
      </w:r>
      <w:r>
        <w:rPr>
          <w:rFonts w:hint="eastAsia"/>
          <w:lang w:bidi="ar"/>
        </w:rPr>
        <w:t>是否</w:t>
      </w:r>
      <w:r>
        <w:rPr>
          <w:lang w:bidi="ar"/>
        </w:rPr>
        <w:t>有明显的压皱或变形现象</w:t>
      </w:r>
      <w:r>
        <w:rPr>
          <w:rFonts w:hint="eastAsia"/>
          <w:lang w:bidi="ar"/>
        </w:rPr>
        <w:t>，</w:t>
      </w:r>
      <w:r>
        <w:rPr>
          <w:lang w:bidi="ar"/>
        </w:rPr>
        <w:t>原挖补部位</w:t>
      </w:r>
      <w:r>
        <w:rPr>
          <w:rFonts w:hint="eastAsia"/>
          <w:lang w:bidi="ar"/>
        </w:rPr>
        <w:t>有无</w:t>
      </w:r>
      <w:r>
        <w:rPr>
          <w:lang w:bidi="ar"/>
        </w:rPr>
        <w:t>松动，或又发生新的腐朽</w:t>
      </w:r>
      <w:r>
        <w:rPr>
          <w:rFonts w:hint="eastAsia"/>
          <w:lang w:bidi="ar"/>
        </w:rPr>
        <w:t>；</w:t>
      </w:r>
    </w:p>
    <w:p w14:paraId="3D263DD7">
      <w:pPr>
        <w:numPr>
          <w:ilvl w:val="0"/>
          <w:numId w:val="5"/>
        </w:numPr>
        <w:ind w:left="480" w:leftChars="200" w:firstLineChars="0"/>
        <w:rPr>
          <w:lang w:bidi="ar"/>
        </w:rPr>
      </w:pPr>
      <w:r>
        <w:rPr>
          <w:rFonts w:hint="eastAsia"/>
          <w:lang w:bidi="ar"/>
        </w:rPr>
        <w:t>历次加固的木梁、枋，</w:t>
      </w:r>
      <w:r>
        <w:rPr>
          <w:lang w:bidi="ar"/>
        </w:rPr>
        <w:t>原拼接</w:t>
      </w:r>
      <w:r>
        <w:rPr>
          <w:rFonts w:hint="eastAsia"/>
          <w:lang w:bidi="ar"/>
        </w:rPr>
        <w:t>是否</w:t>
      </w:r>
      <w:r>
        <w:rPr>
          <w:lang w:bidi="ar"/>
        </w:rPr>
        <w:t>已变形或螺栓已松动</w:t>
      </w:r>
      <w:r>
        <w:rPr>
          <w:rFonts w:hint="eastAsia"/>
          <w:lang w:bidi="ar"/>
        </w:rPr>
        <w:t>；或</w:t>
      </w:r>
      <w:r>
        <w:rPr>
          <w:lang w:bidi="ar"/>
        </w:rPr>
        <w:t>原灌浆浆体干缩，敲击有空鼓音，或梁身挠度增大</w:t>
      </w:r>
      <w:r>
        <w:rPr>
          <w:rFonts w:hint="eastAsia"/>
          <w:lang w:bidi="ar"/>
        </w:rPr>
        <w:t>；</w:t>
      </w:r>
    </w:p>
    <w:p w14:paraId="5D209B08">
      <w:pPr>
        <w:numPr>
          <w:ilvl w:val="0"/>
          <w:numId w:val="5"/>
        </w:numPr>
        <w:ind w:left="480" w:leftChars="200" w:firstLineChars="0"/>
        <w:rPr>
          <w:lang w:bidi="ar"/>
        </w:rPr>
      </w:pPr>
      <w:r>
        <w:rPr>
          <w:rFonts w:hint="eastAsia"/>
          <w:lang w:bidi="ar"/>
        </w:rPr>
        <w:t>砖石结构历次加固，</w:t>
      </w:r>
      <w:r>
        <w:rPr>
          <w:lang w:bidi="ar"/>
        </w:rPr>
        <w:t>原拼接</w:t>
      </w:r>
      <w:r>
        <w:rPr>
          <w:rFonts w:hint="eastAsia"/>
          <w:lang w:bidi="ar"/>
        </w:rPr>
        <w:t>是否</w:t>
      </w:r>
      <w:r>
        <w:rPr>
          <w:lang w:bidi="ar"/>
        </w:rPr>
        <w:t>已变形或锚</w:t>
      </w:r>
      <w:r>
        <w:rPr>
          <w:rFonts w:hint="eastAsia"/>
          <w:lang w:bidi="ar"/>
        </w:rPr>
        <w:t>杆</w:t>
      </w:r>
      <w:r>
        <w:rPr>
          <w:lang w:bidi="ar"/>
        </w:rPr>
        <w:t>已松动</w:t>
      </w:r>
      <w:r>
        <w:rPr>
          <w:rFonts w:hint="eastAsia"/>
          <w:lang w:bidi="ar"/>
        </w:rPr>
        <w:t>，或加固件腐朽</w:t>
      </w:r>
      <w:r>
        <w:rPr>
          <w:lang w:bidi="ar"/>
        </w:rPr>
        <w:t>、变形</w:t>
      </w:r>
      <w:r>
        <w:rPr>
          <w:rFonts w:hint="eastAsia"/>
          <w:lang w:bidi="ar"/>
        </w:rPr>
        <w:t>，</w:t>
      </w:r>
      <w:r>
        <w:rPr>
          <w:lang w:bidi="ar"/>
        </w:rPr>
        <w:t>或榫卯已开裂</w:t>
      </w:r>
      <w:r>
        <w:rPr>
          <w:rFonts w:hint="eastAsia"/>
          <w:lang w:bidi="ar"/>
        </w:rPr>
        <w:t>，或</w:t>
      </w:r>
      <w:r>
        <w:rPr>
          <w:lang w:bidi="ar"/>
        </w:rPr>
        <w:t>断裂粘接材料、裂隙灌浆材料与砖石粘结状况不良，粘接部位重新出现裂隙或变形</w:t>
      </w:r>
      <w:r>
        <w:rPr>
          <w:rFonts w:hint="eastAsia"/>
          <w:lang w:bidi="ar"/>
        </w:rPr>
        <w:t>。</w:t>
      </w:r>
    </w:p>
    <w:p w14:paraId="243B5C7D">
      <w:pPr>
        <w:ind w:firstLine="0" w:firstLineChars="0"/>
        <w:rPr>
          <w:b/>
        </w:rPr>
      </w:pPr>
      <w:r>
        <w:rPr>
          <w:rFonts w:hint="eastAsia"/>
          <w:b/>
          <w:sz w:val="28"/>
          <w:szCs w:val="28"/>
        </w:rPr>
        <w:t xml:space="preserve">5.6 </w:t>
      </w:r>
      <w:r>
        <w:rPr>
          <w:rFonts w:hint="eastAsia"/>
          <w:highlight w:val="none"/>
        </w:rPr>
        <w:t>体检人员若发现房屋使用情况存在安全隐患，应在体检报告中明确标注异常，并详实记录具体情况；若发现结构拆改问题，尚应及时告知委托方，在体检报告中明确拆改范围，并针对拆改情况给出处理建议。</w:t>
      </w:r>
    </w:p>
    <w:p w14:paraId="5A625308">
      <w:pPr>
        <w:ind w:firstLine="480"/>
      </w:pPr>
      <w:r>
        <w:rPr>
          <w:rFonts w:hint="eastAsia"/>
        </w:rPr>
        <w:br w:type="page"/>
      </w:r>
    </w:p>
    <w:p w14:paraId="6E49D2DB">
      <w:pPr>
        <w:pStyle w:val="2"/>
      </w:pPr>
      <w:bookmarkStart w:id="54" w:name="_Toc14577"/>
      <w:r>
        <w:rPr>
          <w:rFonts w:hint="eastAsia"/>
        </w:rPr>
        <w:t>6  一般检查</w:t>
      </w:r>
      <w:bookmarkEnd w:id="54"/>
    </w:p>
    <w:p w14:paraId="0E485E29">
      <w:pPr>
        <w:ind w:firstLine="0" w:firstLineChars="0"/>
        <w:rPr>
          <w:b/>
          <w:sz w:val="28"/>
          <w:szCs w:val="28"/>
        </w:rPr>
      </w:pPr>
      <w:r>
        <w:rPr>
          <w:rFonts w:hint="eastAsia"/>
          <w:b/>
          <w:sz w:val="28"/>
          <w:szCs w:val="28"/>
        </w:rPr>
        <w:t>6.1 一般规定</w:t>
      </w:r>
    </w:p>
    <w:p w14:paraId="5F653E6C">
      <w:pPr>
        <w:ind w:firstLine="0" w:firstLineChars="0"/>
      </w:pPr>
      <w:r>
        <w:rPr>
          <w:rFonts w:hint="eastAsia"/>
          <w:b/>
        </w:rPr>
        <w:t xml:space="preserve">6.1.1 </w:t>
      </w:r>
      <w:r>
        <w:rPr>
          <w:rFonts w:hint="eastAsia"/>
        </w:rPr>
        <w:t>一般检查应包括场地与地基基础、主体结构、围护系统、设备设施四个方面内容。</w:t>
      </w:r>
    </w:p>
    <w:p w14:paraId="3E12C171">
      <w:pPr>
        <w:ind w:firstLine="0" w:firstLineChars="0"/>
      </w:pPr>
      <w:r>
        <w:rPr>
          <w:rFonts w:hint="eastAsia"/>
          <w:b/>
        </w:rPr>
        <w:t xml:space="preserve">6.1.2 </w:t>
      </w:r>
      <w:r>
        <w:t>在开展房屋</w:t>
      </w:r>
      <w:r>
        <w:rPr>
          <w:rFonts w:hint="eastAsia"/>
        </w:rPr>
        <w:t>一般检查</w:t>
      </w:r>
      <w:r>
        <w:t>工作时，体检人员</w:t>
      </w:r>
      <w:r>
        <w:rPr>
          <w:rFonts w:hint="eastAsia"/>
        </w:rPr>
        <w:t>宜</w:t>
      </w:r>
      <w:r>
        <w:t>采用现场调查、目测观察以及手拭触摸等方式。</w:t>
      </w:r>
    </w:p>
    <w:p w14:paraId="2B646AC6">
      <w:pPr>
        <w:ind w:firstLine="0" w:firstLineChars="0"/>
      </w:pPr>
      <w:r>
        <w:rPr>
          <w:rFonts w:hint="eastAsia"/>
          <w:b/>
        </w:rPr>
        <w:t>6.1.3</w:t>
      </w:r>
      <w:r>
        <w:rPr>
          <w:rFonts w:hint="eastAsia"/>
          <w:b/>
          <w:sz w:val="28"/>
          <w:szCs w:val="28"/>
        </w:rPr>
        <w:t xml:space="preserve"> </w:t>
      </w:r>
      <w:r>
        <w:rPr>
          <w:rFonts w:hint="eastAsia"/>
        </w:rPr>
        <w:t>体检人员在体检过程中发现场地与地基基础、主体结构、围护系统、设备设施及管线存在安全隐患，应在体检报告中明确标注异常，并详实记录异常的具体情形。</w:t>
      </w:r>
    </w:p>
    <w:p w14:paraId="1FD77810">
      <w:pPr>
        <w:ind w:firstLine="0" w:firstLineChars="0"/>
        <w:rPr>
          <w:b/>
          <w:sz w:val="28"/>
          <w:szCs w:val="28"/>
        </w:rPr>
      </w:pPr>
      <w:r>
        <w:rPr>
          <w:rFonts w:hint="eastAsia"/>
          <w:b/>
          <w:sz w:val="28"/>
          <w:szCs w:val="28"/>
        </w:rPr>
        <w:t>6.2 场地与地基基础体检</w:t>
      </w:r>
    </w:p>
    <w:p w14:paraId="462BF921">
      <w:pPr>
        <w:ind w:firstLine="0" w:firstLineChars="0"/>
        <w:rPr>
          <w:b/>
          <w:sz w:val="28"/>
          <w:szCs w:val="28"/>
        </w:rPr>
      </w:pPr>
      <w:r>
        <w:rPr>
          <w:rFonts w:hint="eastAsia"/>
          <w:b/>
        </w:rPr>
        <w:t>6.2.1</w:t>
      </w:r>
      <w:r>
        <w:rPr>
          <w:rFonts w:hint="eastAsia"/>
          <w:b/>
          <w:sz w:val="28"/>
          <w:szCs w:val="28"/>
        </w:rPr>
        <w:t xml:space="preserve"> </w:t>
      </w:r>
      <w:r>
        <w:rPr>
          <w:rFonts w:hint="eastAsia"/>
        </w:rPr>
        <w:t>场地与地基基础体检应重点检查下列内容：</w:t>
      </w:r>
    </w:p>
    <w:p w14:paraId="17DFE3CA">
      <w:pPr>
        <w:numPr>
          <w:ilvl w:val="0"/>
          <w:numId w:val="6"/>
        </w:numPr>
        <w:ind w:left="480" w:leftChars="200" w:firstLineChars="0"/>
        <w:rPr>
          <w:lang w:bidi="ar"/>
        </w:rPr>
      </w:pPr>
      <w:r>
        <w:rPr>
          <w:rFonts w:hint="eastAsia"/>
          <w:lang w:bidi="ar"/>
        </w:rPr>
        <w:t>场地环境中相邻建设工程基坑施工、盾构施工、河道、不良地质、暗浜等不利因素；</w:t>
      </w:r>
    </w:p>
    <w:p w14:paraId="6FE4CB8A">
      <w:pPr>
        <w:numPr>
          <w:ilvl w:val="0"/>
          <w:numId w:val="6"/>
        </w:numPr>
        <w:ind w:left="480" w:leftChars="200" w:firstLineChars="0"/>
        <w:rPr>
          <w:lang w:bidi="ar"/>
        </w:rPr>
      </w:pPr>
      <w:r>
        <w:rPr>
          <w:rFonts w:hint="eastAsia"/>
          <w:lang w:bidi="ar"/>
        </w:rPr>
        <w:t>上部结构不均匀沉降、水平位移、整体倾斜以及因不均匀沉降产生开裂变形的现状和发展趋势；</w:t>
      </w:r>
    </w:p>
    <w:p w14:paraId="08922B3D">
      <w:pPr>
        <w:numPr>
          <w:ilvl w:val="0"/>
          <w:numId w:val="6"/>
        </w:numPr>
        <w:ind w:left="480" w:leftChars="200" w:firstLineChars="0"/>
        <w:rPr>
          <w:lang w:bidi="ar"/>
        </w:rPr>
      </w:pPr>
      <w:r>
        <w:rPr>
          <w:rFonts w:hint="eastAsia"/>
          <w:lang w:bidi="ar"/>
        </w:rPr>
        <w:t>房屋是否受列车、地铁、大型设备等振动源的长期影响；</w:t>
      </w:r>
    </w:p>
    <w:p w14:paraId="6EEB37A2">
      <w:pPr>
        <w:numPr>
          <w:ilvl w:val="0"/>
          <w:numId w:val="6"/>
        </w:numPr>
        <w:ind w:left="480" w:leftChars="200" w:firstLineChars="0"/>
        <w:rPr>
          <w:lang w:bidi="ar"/>
        </w:rPr>
      </w:pPr>
      <w:r>
        <w:rPr>
          <w:rFonts w:hint="eastAsia"/>
          <w:lang w:bidi="ar"/>
        </w:rPr>
        <w:t>地基沉降导致的地下室、管线损伤与变形。</w:t>
      </w:r>
    </w:p>
    <w:p w14:paraId="7D4D9BE9">
      <w:pPr>
        <w:ind w:firstLine="0" w:firstLineChars="0"/>
        <w:rPr>
          <w:b/>
          <w:sz w:val="28"/>
          <w:szCs w:val="28"/>
        </w:rPr>
      </w:pPr>
      <w:r>
        <w:rPr>
          <w:rFonts w:hint="eastAsia"/>
          <w:b/>
        </w:rPr>
        <w:t>6.2.2</w:t>
      </w:r>
      <w:r>
        <w:rPr>
          <w:rFonts w:hint="eastAsia"/>
          <w:b/>
          <w:sz w:val="28"/>
          <w:szCs w:val="28"/>
        </w:rPr>
        <w:t xml:space="preserve"> </w:t>
      </w:r>
      <w:r>
        <w:rPr>
          <w:rFonts w:hint="eastAsia"/>
        </w:rPr>
        <w:t>场地与地基基础体检时，发现下列情况时，应视为存在异常：</w:t>
      </w:r>
    </w:p>
    <w:p w14:paraId="0EF73D4C">
      <w:pPr>
        <w:ind w:left="840" w:leftChars="200" w:hanging="360" w:hangingChars="150"/>
        <w:rPr>
          <w:lang w:bidi="ar"/>
        </w:rPr>
      </w:pPr>
      <w:r>
        <w:rPr>
          <w:lang w:bidi="ar"/>
        </w:rPr>
        <w:t>a）</w:t>
      </w:r>
      <w:r>
        <w:rPr>
          <w:rFonts w:hint="eastAsia"/>
          <w:lang w:bidi="ar"/>
        </w:rPr>
        <w:t>建筑周边工程建设活动导致建筑周边地面沉降、建筑倾斜、结构开裂并持续发展；</w:t>
      </w:r>
    </w:p>
    <w:p w14:paraId="53EE6C9B">
      <w:pPr>
        <w:ind w:left="840" w:leftChars="200" w:hanging="360" w:hangingChars="150"/>
        <w:rPr>
          <w:lang w:bidi="ar"/>
        </w:rPr>
      </w:pPr>
      <w:r>
        <w:rPr>
          <w:lang w:bidi="ar"/>
        </w:rPr>
        <w:t>b）</w:t>
      </w:r>
      <w:r>
        <w:rPr>
          <w:rFonts w:hint="eastAsia"/>
          <w:lang w:bidi="ar"/>
        </w:rPr>
        <w:t>建筑邻近的边坡支护结构形式、整体性和连接等存在严重缺陷，且支护结构存在明显损伤、变形、裂缝等破坏、失稳迹象，显著影响建筑使用安全；</w:t>
      </w:r>
    </w:p>
    <w:p w14:paraId="643E94E2">
      <w:pPr>
        <w:ind w:left="840" w:leftChars="200" w:hanging="360" w:hangingChars="150"/>
        <w:rPr>
          <w:lang w:bidi="ar"/>
        </w:rPr>
      </w:pPr>
      <w:r>
        <w:rPr>
          <w:lang w:bidi="ar"/>
        </w:rPr>
        <w:t>c）</w:t>
      </w:r>
      <w:r>
        <w:rPr>
          <w:rFonts w:hint="eastAsia"/>
          <w:lang w:bidi="ar"/>
        </w:rPr>
        <w:t>建筑地基不稳定产生滑移，水平位移量明显，且有继续滑动迹象；</w:t>
      </w:r>
    </w:p>
    <w:p w14:paraId="0C130914">
      <w:pPr>
        <w:ind w:left="840" w:leftChars="200" w:hanging="360" w:hangingChars="150"/>
        <w:rPr>
          <w:lang w:bidi="ar"/>
        </w:rPr>
      </w:pPr>
      <w:r>
        <w:rPr>
          <w:lang w:bidi="ar"/>
        </w:rPr>
        <w:t>d）</w:t>
      </w:r>
      <w:r>
        <w:rPr>
          <w:rFonts w:hint="eastAsia"/>
          <w:lang w:bidi="ar"/>
        </w:rPr>
        <w:t>建筑地基出现局部或整体沉陷，导致建筑整体产生明显倾斜；</w:t>
      </w:r>
    </w:p>
    <w:p w14:paraId="0D1E3651">
      <w:pPr>
        <w:ind w:left="840" w:leftChars="200" w:hanging="360" w:hangingChars="150"/>
        <w:rPr>
          <w:lang w:bidi="ar"/>
        </w:rPr>
      </w:pPr>
      <w:r>
        <w:rPr>
          <w:lang w:bidi="ar"/>
        </w:rPr>
        <w:t>e）</w:t>
      </w:r>
      <w:r>
        <w:rPr>
          <w:rFonts w:hint="eastAsia"/>
          <w:lang w:bidi="ar"/>
        </w:rPr>
        <w:t>建筑地面与底层墙体连接处产生明显的水平、竖向或阶梯型裂缝；</w:t>
      </w:r>
    </w:p>
    <w:p w14:paraId="55E6B539">
      <w:pPr>
        <w:ind w:left="840" w:leftChars="200" w:hanging="360" w:hangingChars="150"/>
        <w:rPr>
          <w:lang w:bidi="ar"/>
        </w:rPr>
      </w:pPr>
      <w:r>
        <w:rPr>
          <w:lang w:bidi="ar"/>
        </w:rPr>
        <w:t>f）</w:t>
      </w:r>
      <w:r>
        <w:rPr>
          <w:rFonts w:hint="eastAsia"/>
          <w:lang w:bidi="ar"/>
        </w:rPr>
        <w:t>建筑地面与混凝土柱根部连接处产生明显的水平裂缝、地面裂缝；</w:t>
      </w:r>
    </w:p>
    <w:p w14:paraId="2D2DBF02">
      <w:pPr>
        <w:ind w:left="840" w:leftChars="200" w:hanging="360" w:hangingChars="150"/>
        <w:rPr>
          <w:lang w:bidi="ar"/>
        </w:rPr>
      </w:pPr>
      <w:r>
        <w:rPr>
          <w:lang w:bidi="ar"/>
        </w:rPr>
        <w:t>g）</w:t>
      </w:r>
      <w:r>
        <w:rPr>
          <w:rFonts w:hint="eastAsia"/>
          <w:lang w:bidi="ar"/>
        </w:rPr>
        <w:t>地基基础老化、腐蚀、酥碎、折断导致上部结构出现明显倾斜、位移、裂缝、扭曲等；</w:t>
      </w:r>
    </w:p>
    <w:p w14:paraId="2BE49AEC">
      <w:pPr>
        <w:ind w:left="840" w:leftChars="200" w:hanging="360" w:hangingChars="150"/>
        <w:rPr>
          <w:lang w:bidi="ar"/>
        </w:rPr>
      </w:pPr>
      <w:r>
        <w:rPr>
          <w:lang w:bidi="ar"/>
        </w:rPr>
        <w:t>h）</w:t>
      </w:r>
      <w:r>
        <w:rPr>
          <w:rFonts w:hint="eastAsia"/>
          <w:lang w:bidi="ar"/>
        </w:rPr>
        <w:t>当改变原设计增设地下室或进行上部承重结构加层，导致建筑出现明显倾斜、位移、裂缝、扭曲等。</w:t>
      </w:r>
    </w:p>
    <w:p w14:paraId="081A0E00">
      <w:pPr>
        <w:ind w:left="840" w:leftChars="200" w:hanging="360" w:hangingChars="150"/>
        <w:rPr>
          <w:lang w:bidi="ar"/>
        </w:rPr>
      </w:pPr>
      <w:r>
        <w:rPr>
          <w:lang w:bidi="ar"/>
        </w:rPr>
        <w:t>i）</w:t>
      </w:r>
      <w:r>
        <w:rPr>
          <w:rFonts w:hint="eastAsia"/>
          <w:lang w:bidi="ar"/>
        </w:rPr>
        <w:t>其他影响房屋安全的隐患。</w:t>
      </w:r>
    </w:p>
    <w:p w14:paraId="4B5F962A">
      <w:pPr>
        <w:ind w:firstLine="0" w:firstLineChars="0"/>
        <w:rPr>
          <w:b/>
          <w:sz w:val="28"/>
          <w:szCs w:val="28"/>
        </w:rPr>
      </w:pPr>
      <w:r>
        <w:rPr>
          <w:rFonts w:hint="eastAsia"/>
          <w:b/>
          <w:sz w:val="28"/>
          <w:szCs w:val="28"/>
        </w:rPr>
        <w:t>6.3 主体结构体检</w:t>
      </w:r>
    </w:p>
    <w:p w14:paraId="76157E14">
      <w:pPr>
        <w:ind w:firstLine="0" w:firstLineChars="0"/>
      </w:pPr>
      <w:r>
        <w:rPr>
          <w:rFonts w:hint="eastAsia"/>
          <w:b/>
        </w:rPr>
        <w:t>6.3.1</w:t>
      </w:r>
      <w:r>
        <w:rPr>
          <w:rFonts w:hint="eastAsia"/>
          <w:b/>
          <w:sz w:val="28"/>
          <w:szCs w:val="28"/>
        </w:rPr>
        <w:t xml:space="preserve"> </w:t>
      </w:r>
      <w:r>
        <w:rPr>
          <w:rFonts w:hint="eastAsia"/>
        </w:rPr>
        <w:t>主体结构体检，应在采集健康问卷、问诊调查、相关资料核查的基础上，对房屋结构体系、上部结构构件等进行检查。</w:t>
      </w:r>
    </w:p>
    <w:p w14:paraId="6889845F">
      <w:pPr>
        <w:ind w:firstLine="0" w:firstLineChars="0"/>
        <w:rPr>
          <w:b/>
          <w:sz w:val="28"/>
          <w:szCs w:val="28"/>
        </w:rPr>
      </w:pPr>
      <w:r>
        <w:rPr>
          <w:rFonts w:hint="eastAsia"/>
          <w:b/>
        </w:rPr>
        <w:t>6.3.2</w:t>
      </w:r>
      <w:r>
        <w:rPr>
          <w:rFonts w:hint="eastAsia"/>
          <w:b/>
          <w:sz w:val="28"/>
          <w:szCs w:val="28"/>
        </w:rPr>
        <w:t xml:space="preserve"> </w:t>
      </w:r>
      <w:r>
        <w:rPr>
          <w:rFonts w:hint="eastAsia"/>
        </w:rPr>
        <w:t>主体结构体检的资料核查应包括：</w:t>
      </w:r>
    </w:p>
    <w:p w14:paraId="6E7B595D">
      <w:pPr>
        <w:numPr>
          <w:ilvl w:val="0"/>
          <w:numId w:val="7"/>
        </w:numPr>
        <w:ind w:left="480" w:leftChars="200" w:firstLineChars="0"/>
        <w:rPr>
          <w:lang w:bidi="ar"/>
        </w:rPr>
      </w:pPr>
      <w:r>
        <w:rPr>
          <w:rFonts w:hint="eastAsia"/>
          <w:lang w:bidi="ar"/>
        </w:rPr>
        <w:t>竣工图纸；</w:t>
      </w:r>
      <w:r>
        <w:rPr>
          <w:lang w:bidi="ar"/>
        </w:rPr>
        <w:t xml:space="preserve"> </w:t>
      </w:r>
    </w:p>
    <w:p w14:paraId="69B64BC3">
      <w:pPr>
        <w:numPr>
          <w:ilvl w:val="0"/>
          <w:numId w:val="7"/>
        </w:numPr>
        <w:ind w:left="480" w:leftChars="200" w:firstLine="0" w:firstLineChars="0"/>
        <w:rPr>
          <w:lang w:bidi="ar"/>
        </w:rPr>
      </w:pPr>
      <w:r>
        <w:rPr>
          <w:rFonts w:hint="eastAsia"/>
          <w:lang w:bidi="ar"/>
        </w:rPr>
        <w:t>验收记录；</w:t>
      </w:r>
    </w:p>
    <w:p w14:paraId="16F93508">
      <w:pPr>
        <w:numPr>
          <w:ilvl w:val="0"/>
          <w:numId w:val="7"/>
        </w:numPr>
        <w:ind w:left="480" w:leftChars="200" w:firstLine="0" w:firstLineChars="0"/>
        <w:rPr>
          <w:lang w:bidi="ar"/>
        </w:rPr>
      </w:pPr>
      <w:r>
        <w:rPr>
          <w:rFonts w:hint="eastAsia"/>
          <w:lang w:bidi="ar"/>
        </w:rPr>
        <w:t>历次加固、修缮资料；</w:t>
      </w:r>
    </w:p>
    <w:p w14:paraId="6775F0F8">
      <w:pPr>
        <w:numPr>
          <w:ilvl w:val="0"/>
          <w:numId w:val="7"/>
        </w:numPr>
        <w:ind w:left="480" w:leftChars="200" w:firstLine="0" w:firstLineChars="0"/>
        <w:rPr>
          <w:lang w:bidi="ar"/>
        </w:rPr>
      </w:pPr>
      <w:r>
        <w:rPr>
          <w:rFonts w:hint="eastAsia"/>
          <w:lang w:bidi="ar"/>
        </w:rPr>
        <w:t>历次体检报告、排查报告、安全鉴定报告等。</w:t>
      </w:r>
    </w:p>
    <w:p w14:paraId="346729BE">
      <w:pPr>
        <w:ind w:firstLine="0" w:firstLineChars="0"/>
        <w:rPr>
          <w:b/>
          <w:sz w:val="28"/>
          <w:szCs w:val="28"/>
        </w:rPr>
      </w:pPr>
      <w:r>
        <w:rPr>
          <w:rFonts w:hint="eastAsia"/>
          <w:b/>
        </w:rPr>
        <w:t>6.3.3</w:t>
      </w:r>
      <w:r>
        <w:rPr>
          <w:rFonts w:hint="eastAsia"/>
          <w:b/>
          <w:sz w:val="28"/>
          <w:szCs w:val="28"/>
        </w:rPr>
        <w:t xml:space="preserve"> </w:t>
      </w:r>
      <w:r>
        <w:rPr>
          <w:rFonts w:hint="eastAsia"/>
        </w:rPr>
        <w:t>结构体系体检应重点检查下列内容：</w:t>
      </w:r>
    </w:p>
    <w:p w14:paraId="593DA476">
      <w:pPr>
        <w:numPr>
          <w:ilvl w:val="0"/>
          <w:numId w:val="8"/>
        </w:numPr>
        <w:ind w:left="480" w:leftChars="200" w:firstLine="0" w:firstLineChars="0"/>
        <w:rPr>
          <w:lang w:bidi="ar"/>
        </w:rPr>
      </w:pPr>
      <w:r>
        <w:rPr>
          <w:rFonts w:ascii="Segoe UI" w:hAnsi="Segoe UI" w:eastAsia="Segoe UI" w:cs="Segoe UI"/>
          <w:color w:val="0F1115"/>
          <w:shd w:val="clear" w:color="auto" w:fill="FFFFFF"/>
        </w:rPr>
        <w:t>承重墙、柱、梁等构件的布置方式及传力路径是否清晰、合理</w:t>
      </w:r>
      <w:r>
        <w:rPr>
          <w:rFonts w:hint="eastAsia"/>
          <w:lang w:bidi="ar"/>
        </w:rPr>
        <w:t>；</w:t>
      </w:r>
    </w:p>
    <w:p w14:paraId="1CDA5C49">
      <w:pPr>
        <w:numPr>
          <w:ilvl w:val="0"/>
          <w:numId w:val="9"/>
        </w:numPr>
        <w:tabs>
          <w:tab w:val="left" w:pos="420"/>
        </w:tabs>
        <w:ind w:left="480" w:leftChars="200" w:firstLineChars="0"/>
        <w:rPr>
          <w:lang w:bidi="ar"/>
        </w:rPr>
      </w:pPr>
      <w:r>
        <w:rPr>
          <w:rFonts w:hint="eastAsia"/>
          <w:lang w:bidi="ar"/>
        </w:rPr>
        <w:t>上部结构承重构件类型及影响上部结构构件稳定性的构造措施；</w:t>
      </w:r>
    </w:p>
    <w:p w14:paraId="48157192">
      <w:pPr>
        <w:numPr>
          <w:ilvl w:val="0"/>
          <w:numId w:val="8"/>
        </w:numPr>
        <w:ind w:left="480" w:leftChars="200" w:firstLine="0" w:firstLineChars="0"/>
        <w:rPr>
          <w:lang w:bidi="ar"/>
        </w:rPr>
      </w:pPr>
      <w:r>
        <w:rPr>
          <w:rFonts w:hint="eastAsia"/>
          <w:lang w:bidi="ar"/>
        </w:rPr>
        <w:t>保持结构整体性的构造措施；</w:t>
      </w:r>
    </w:p>
    <w:p w14:paraId="500DE400">
      <w:pPr>
        <w:numPr>
          <w:ilvl w:val="0"/>
          <w:numId w:val="9"/>
        </w:numPr>
        <w:tabs>
          <w:tab w:val="left" w:pos="420"/>
        </w:tabs>
        <w:ind w:left="480" w:leftChars="200" w:firstLineChars="0"/>
        <w:rPr>
          <w:lang w:bidi="ar"/>
        </w:rPr>
      </w:pPr>
      <w:r>
        <w:rPr>
          <w:rFonts w:hint="eastAsia"/>
          <w:lang w:bidi="ar"/>
        </w:rPr>
        <w:t>易引起局部倒塌的构件及其节点连接情况。</w:t>
      </w:r>
    </w:p>
    <w:p w14:paraId="1C51A28C">
      <w:pPr>
        <w:ind w:firstLine="0" w:firstLineChars="0"/>
        <w:rPr>
          <w:b/>
          <w:sz w:val="28"/>
          <w:szCs w:val="28"/>
        </w:rPr>
      </w:pPr>
      <w:r>
        <w:rPr>
          <w:rFonts w:hint="eastAsia"/>
          <w:b/>
        </w:rPr>
        <w:t>6.3.4</w:t>
      </w:r>
      <w:r>
        <w:rPr>
          <w:rFonts w:hint="eastAsia"/>
          <w:b/>
          <w:sz w:val="28"/>
          <w:szCs w:val="28"/>
        </w:rPr>
        <w:t xml:space="preserve"> </w:t>
      </w:r>
      <w:r>
        <w:rPr>
          <w:rFonts w:hint="eastAsia"/>
        </w:rPr>
        <w:t>结构体系体检发现下列情况时，应视为存在异常：</w:t>
      </w:r>
    </w:p>
    <w:p w14:paraId="0CA0327E">
      <w:pPr>
        <w:numPr>
          <w:ilvl w:val="0"/>
          <w:numId w:val="10"/>
        </w:numPr>
        <w:ind w:left="480" w:leftChars="200" w:firstLineChars="0"/>
        <w:rPr>
          <w:lang w:bidi="ar"/>
        </w:rPr>
      </w:pPr>
      <w:r>
        <w:rPr>
          <w:rFonts w:hint="eastAsia"/>
          <w:lang w:bidi="ar"/>
        </w:rPr>
        <w:t>采用厚度180mm砖墙(3/4砖墙)承重的多层房屋；</w:t>
      </w:r>
    </w:p>
    <w:p w14:paraId="3CAC1EDC">
      <w:pPr>
        <w:numPr>
          <w:ilvl w:val="0"/>
          <w:numId w:val="10"/>
        </w:numPr>
        <w:ind w:left="480" w:leftChars="200" w:firstLineChars="0"/>
        <w:rPr>
          <w:lang w:bidi="ar"/>
        </w:rPr>
      </w:pPr>
      <w:r>
        <w:rPr>
          <w:rFonts w:hint="eastAsia"/>
          <w:lang w:bidi="ar"/>
        </w:rPr>
        <w:t>采用空斗墙承重且不少于</w:t>
      </w:r>
      <w:r>
        <w:rPr>
          <w:lang w:bidi="ar"/>
        </w:rPr>
        <w:t>3</w:t>
      </w:r>
      <w:r>
        <w:rPr>
          <w:rFonts w:hint="eastAsia"/>
          <w:lang w:bidi="ar"/>
        </w:rPr>
        <w:t>层；</w:t>
      </w:r>
    </w:p>
    <w:p w14:paraId="2F4D8BF0">
      <w:pPr>
        <w:numPr>
          <w:ilvl w:val="0"/>
          <w:numId w:val="10"/>
        </w:numPr>
        <w:ind w:left="480" w:leftChars="200" w:firstLineChars="0"/>
        <w:rPr>
          <w:lang w:bidi="ar"/>
        </w:rPr>
      </w:pPr>
      <w:r>
        <w:rPr>
          <w:rFonts w:hint="eastAsia"/>
          <w:lang w:bidi="ar"/>
        </w:rPr>
        <w:t>纵横承重墙体连接处出现通长竖向裂缝；</w:t>
      </w:r>
    </w:p>
    <w:p w14:paraId="21F86994">
      <w:pPr>
        <w:numPr>
          <w:ilvl w:val="0"/>
          <w:numId w:val="10"/>
        </w:numPr>
        <w:ind w:left="480" w:leftChars="200" w:firstLineChars="0"/>
        <w:rPr>
          <w:lang w:bidi="ar"/>
        </w:rPr>
      </w:pPr>
      <w:r>
        <w:rPr>
          <w:rFonts w:hint="eastAsia"/>
          <w:lang w:bidi="ar"/>
        </w:rPr>
        <w:t>平面内承重墙体不闭合；</w:t>
      </w:r>
    </w:p>
    <w:p w14:paraId="52CCE2E3">
      <w:pPr>
        <w:numPr>
          <w:ilvl w:val="0"/>
          <w:numId w:val="10"/>
        </w:numPr>
        <w:ind w:left="480" w:leftChars="200" w:firstLineChars="0"/>
        <w:rPr>
          <w:lang w:bidi="ar"/>
        </w:rPr>
      </w:pPr>
      <w:r>
        <w:rPr>
          <w:rFonts w:hint="eastAsia"/>
          <w:lang w:bidi="ar"/>
        </w:rPr>
        <w:t>多种结构体系的混杂结构；</w:t>
      </w:r>
    </w:p>
    <w:p w14:paraId="50B1FD7B">
      <w:pPr>
        <w:numPr>
          <w:ilvl w:val="0"/>
          <w:numId w:val="10"/>
        </w:numPr>
        <w:ind w:left="480" w:leftChars="200" w:firstLineChars="0"/>
        <w:rPr>
          <w:lang w:bidi="ar"/>
        </w:rPr>
      </w:pPr>
      <w:r>
        <w:rPr>
          <w:rFonts w:hint="eastAsia"/>
          <w:lang w:bidi="ar"/>
        </w:rPr>
        <w:t>小墙肢上设置大梁、屋架等关键水平构件；</w:t>
      </w:r>
    </w:p>
    <w:p w14:paraId="386F5D20">
      <w:pPr>
        <w:numPr>
          <w:ilvl w:val="0"/>
          <w:numId w:val="10"/>
        </w:numPr>
        <w:ind w:left="480" w:leftChars="200" w:firstLineChars="0"/>
        <w:rPr>
          <w:lang w:bidi="ar"/>
        </w:rPr>
      </w:pPr>
      <w:r>
        <w:rPr>
          <w:rFonts w:hint="eastAsia"/>
          <w:lang w:bidi="ar"/>
        </w:rPr>
        <w:t>采用厚度120mm砖墙(半砖墙)承重的多层房屋；</w:t>
      </w:r>
    </w:p>
    <w:p w14:paraId="2135C227">
      <w:pPr>
        <w:numPr>
          <w:ilvl w:val="0"/>
          <w:numId w:val="10"/>
        </w:numPr>
        <w:ind w:left="480" w:leftChars="200" w:firstLineChars="0"/>
        <w:rPr>
          <w:lang w:bidi="ar"/>
        </w:rPr>
      </w:pPr>
      <w:r>
        <w:rPr>
          <w:rFonts w:hint="eastAsia"/>
          <w:lang w:bidi="ar"/>
        </w:rPr>
        <w:t>采用独立砖柱承重且受荷层数大于1层，或受荷面积超过</w:t>
      </w:r>
      <w:r>
        <w:rPr>
          <w:lang w:bidi="ar"/>
        </w:rPr>
        <w:t>10m</w:t>
      </w:r>
      <w:r>
        <w:rPr>
          <w:vertAlign w:val="superscript"/>
          <w:lang w:bidi="ar"/>
        </w:rPr>
        <w:t>2</w:t>
      </w:r>
      <w:r>
        <w:rPr>
          <w:rFonts w:hint="eastAsia"/>
          <w:lang w:bidi="ar"/>
        </w:rPr>
        <w:t>；</w:t>
      </w:r>
    </w:p>
    <w:p w14:paraId="3EE83D3C">
      <w:pPr>
        <w:numPr>
          <w:ilvl w:val="0"/>
          <w:numId w:val="10"/>
        </w:numPr>
        <w:ind w:left="480" w:leftChars="200" w:firstLineChars="0"/>
        <w:rPr>
          <w:lang w:bidi="ar"/>
        </w:rPr>
      </w:pPr>
      <w:r>
        <w:rPr>
          <w:rFonts w:hint="eastAsia"/>
          <w:lang w:bidi="ar"/>
        </w:rPr>
        <w:t>存在竖向传力不连续、支撑体系缺失等结构明显薄弱点；</w:t>
      </w:r>
    </w:p>
    <w:p w14:paraId="7F35A94A">
      <w:pPr>
        <w:numPr>
          <w:ilvl w:val="0"/>
          <w:numId w:val="10"/>
        </w:numPr>
        <w:ind w:left="480" w:leftChars="200" w:firstLineChars="0"/>
        <w:rPr>
          <w:lang w:bidi="ar"/>
        </w:rPr>
      </w:pPr>
      <w:r>
        <w:rPr>
          <w:rFonts w:hint="eastAsia"/>
          <w:lang w:bidi="ar"/>
        </w:rPr>
        <w:t>存在其他结构选型不合理、传力路径不当、未形成完整结构体系等情形，且结构已存在变形、开裂、破坏等现象；</w:t>
      </w:r>
    </w:p>
    <w:p w14:paraId="013DBA3B">
      <w:pPr>
        <w:numPr>
          <w:ilvl w:val="0"/>
          <w:numId w:val="10"/>
        </w:numPr>
        <w:ind w:left="480" w:leftChars="200" w:firstLineChars="0"/>
        <w:rPr>
          <w:lang w:bidi="ar"/>
        </w:rPr>
      </w:pPr>
      <w:r>
        <w:rPr>
          <w:rFonts w:hint="eastAsia"/>
          <w:lang w:bidi="ar"/>
        </w:rPr>
        <w:t>屋架缺乏必要水平支撑体系。</w:t>
      </w:r>
    </w:p>
    <w:p w14:paraId="1CC2A8BA">
      <w:pPr>
        <w:numPr>
          <w:ilvl w:val="0"/>
          <w:numId w:val="10"/>
        </w:numPr>
        <w:ind w:left="480" w:leftChars="200" w:firstLineChars="0"/>
        <w:rPr>
          <w:lang w:bidi="ar"/>
        </w:rPr>
      </w:pPr>
      <w:r>
        <w:rPr>
          <w:rFonts w:hint="eastAsia"/>
          <w:lang w:bidi="ar"/>
        </w:rPr>
        <w:t>其他影响房屋安全的隐患。</w:t>
      </w:r>
    </w:p>
    <w:p w14:paraId="35338C94">
      <w:pPr>
        <w:ind w:firstLine="0" w:firstLineChars="0"/>
        <w:rPr>
          <w:b/>
          <w:sz w:val="28"/>
          <w:szCs w:val="28"/>
        </w:rPr>
      </w:pPr>
      <w:r>
        <w:rPr>
          <w:rFonts w:hint="eastAsia"/>
          <w:b/>
        </w:rPr>
        <w:t>6.3.5</w:t>
      </w:r>
      <w:r>
        <w:rPr>
          <w:rFonts w:hint="eastAsia"/>
          <w:b/>
          <w:sz w:val="28"/>
          <w:szCs w:val="28"/>
        </w:rPr>
        <w:t xml:space="preserve"> </w:t>
      </w:r>
      <w:r>
        <w:rPr>
          <w:rFonts w:hint="eastAsia"/>
        </w:rPr>
        <w:t>上部结构构件体检应重点检查下列内容：</w:t>
      </w:r>
    </w:p>
    <w:p w14:paraId="76360593">
      <w:pPr>
        <w:numPr>
          <w:ilvl w:val="0"/>
          <w:numId w:val="11"/>
        </w:numPr>
        <w:ind w:firstLine="480"/>
        <w:rPr>
          <w:lang w:bidi="ar"/>
        </w:rPr>
      </w:pPr>
      <w:r>
        <w:rPr>
          <w:rFonts w:hint="eastAsia"/>
          <w:lang w:bidi="ar"/>
        </w:rPr>
        <w:t>砌体构件：</w:t>
      </w:r>
    </w:p>
    <w:p w14:paraId="48F851CB">
      <w:pPr>
        <w:numPr>
          <w:ilvl w:val="0"/>
          <w:numId w:val="4"/>
        </w:numPr>
        <w:ind w:left="960" w:leftChars="400" w:firstLine="0" w:firstLineChars="0"/>
        <w:rPr>
          <w:lang w:bidi="ar"/>
        </w:rPr>
      </w:pPr>
      <w:r>
        <w:rPr>
          <w:rFonts w:hint="eastAsia"/>
          <w:lang w:bidi="ar"/>
        </w:rPr>
        <w:t>承重墙体、柱、过梁、拱的损伤和变形状况；</w:t>
      </w:r>
    </w:p>
    <w:p w14:paraId="4C4C29D2">
      <w:pPr>
        <w:numPr>
          <w:ilvl w:val="0"/>
          <w:numId w:val="4"/>
        </w:numPr>
        <w:ind w:left="960" w:leftChars="400" w:firstLine="0" w:firstLineChars="0"/>
        <w:rPr>
          <w:lang w:bidi="ar"/>
        </w:rPr>
      </w:pPr>
      <w:r>
        <w:rPr>
          <w:rFonts w:hint="eastAsia"/>
          <w:lang w:bidi="ar"/>
        </w:rPr>
        <w:t>纵横墙交接处是否存在竖向裂缝；</w:t>
      </w:r>
    </w:p>
    <w:p w14:paraId="5751D6E1">
      <w:pPr>
        <w:numPr>
          <w:ilvl w:val="0"/>
          <w:numId w:val="4"/>
        </w:numPr>
        <w:ind w:left="960" w:leftChars="400" w:firstLine="0" w:firstLineChars="0"/>
        <w:rPr>
          <w:lang w:bidi="ar"/>
        </w:rPr>
      </w:pPr>
      <w:r>
        <w:rPr>
          <w:rFonts w:hint="eastAsia"/>
          <w:lang w:bidi="ar"/>
        </w:rPr>
        <w:t>墙体是否出现严重的风化、酥碱和面层脱落情况；</w:t>
      </w:r>
    </w:p>
    <w:p w14:paraId="58036CA2">
      <w:pPr>
        <w:numPr>
          <w:ilvl w:val="0"/>
          <w:numId w:val="4"/>
        </w:numPr>
        <w:ind w:left="960" w:leftChars="400" w:firstLine="0" w:firstLineChars="0"/>
        <w:rPr>
          <w:lang w:bidi="ar"/>
        </w:rPr>
      </w:pPr>
      <w:r>
        <w:rPr>
          <w:rFonts w:hint="eastAsia"/>
          <w:lang w:bidi="ar"/>
        </w:rPr>
        <w:t>支撑梁或屋架的墙是否出现支撑点开裂情况。</w:t>
      </w:r>
    </w:p>
    <w:p w14:paraId="72DA16A6">
      <w:pPr>
        <w:numPr>
          <w:ilvl w:val="0"/>
          <w:numId w:val="11"/>
        </w:numPr>
        <w:ind w:firstLine="480"/>
        <w:rPr>
          <w:lang w:bidi="ar"/>
        </w:rPr>
      </w:pPr>
      <w:r>
        <w:rPr>
          <w:rFonts w:hint="eastAsia"/>
          <w:lang w:bidi="ar"/>
        </w:rPr>
        <w:t>混凝土构件：</w:t>
      </w:r>
    </w:p>
    <w:p w14:paraId="03A83998">
      <w:pPr>
        <w:numPr>
          <w:ilvl w:val="0"/>
          <w:numId w:val="4"/>
        </w:numPr>
        <w:ind w:left="960" w:leftChars="400" w:firstLine="0" w:firstLineChars="0"/>
        <w:rPr>
          <w:lang w:bidi="ar"/>
        </w:rPr>
      </w:pPr>
      <w:r>
        <w:rPr>
          <w:rFonts w:hint="eastAsia"/>
          <w:lang w:bidi="ar"/>
        </w:rPr>
        <w:t>梁、板、墙、柱的受力裂缝、变形情况和主筋锈蚀状况；</w:t>
      </w:r>
    </w:p>
    <w:p w14:paraId="72153599">
      <w:pPr>
        <w:numPr>
          <w:ilvl w:val="0"/>
          <w:numId w:val="4"/>
        </w:numPr>
        <w:ind w:left="960" w:leftChars="400" w:firstLine="0" w:firstLineChars="0"/>
        <w:rPr>
          <w:lang w:bidi="ar"/>
        </w:rPr>
      </w:pPr>
      <w:r>
        <w:rPr>
          <w:rFonts w:hint="eastAsia"/>
          <w:lang w:bidi="ar"/>
        </w:rPr>
        <w:t>屋架整体稳定性及损坏情况；</w:t>
      </w:r>
    </w:p>
    <w:p w14:paraId="39F7CC23">
      <w:pPr>
        <w:numPr>
          <w:ilvl w:val="0"/>
          <w:numId w:val="4"/>
        </w:numPr>
        <w:ind w:left="960" w:leftChars="400" w:firstLine="0" w:firstLineChars="0"/>
        <w:rPr>
          <w:lang w:bidi="ar"/>
        </w:rPr>
      </w:pPr>
      <w:r>
        <w:rPr>
          <w:rFonts w:hint="eastAsia"/>
          <w:lang w:bidi="ar"/>
        </w:rPr>
        <w:t>阳台板、空调板、雨板等悬挑构件变形情况；</w:t>
      </w:r>
    </w:p>
    <w:p w14:paraId="69AFB011">
      <w:pPr>
        <w:numPr>
          <w:ilvl w:val="0"/>
          <w:numId w:val="4"/>
        </w:numPr>
        <w:ind w:left="960" w:leftChars="400" w:firstLine="0" w:firstLineChars="0"/>
        <w:rPr>
          <w:lang w:bidi="ar"/>
        </w:rPr>
      </w:pPr>
      <w:r>
        <w:rPr>
          <w:rFonts w:hint="eastAsia"/>
          <w:lang w:bidi="ar"/>
        </w:rPr>
        <w:t>可能影响构件承载力问题的耐久性损伤。</w:t>
      </w:r>
    </w:p>
    <w:p w14:paraId="22CAA166">
      <w:pPr>
        <w:numPr>
          <w:ilvl w:val="0"/>
          <w:numId w:val="11"/>
        </w:numPr>
        <w:ind w:firstLine="480"/>
        <w:rPr>
          <w:lang w:bidi="ar"/>
        </w:rPr>
      </w:pPr>
      <w:r>
        <w:rPr>
          <w:rFonts w:hint="eastAsia"/>
          <w:lang w:bidi="ar"/>
        </w:rPr>
        <w:t>木构件：</w:t>
      </w:r>
    </w:p>
    <w:p w14:paraId="3A87E04F">
      <w:pPr>
        <w:numPr>
          <w:ilvl w:val="0"/>
          <w:numId w:val="4"/>
        </w:numPr>
        <w:ind w:left="960" w:leftChars="400" w:firstLine="0" w:firstLineChars="0"/>
        <w:rPr>
          <w:lang w:bidi="ar"/>
        </w:rPr>
      </w:pPr>
      <w:r>
        <w:rPr>
          <w:rFonts w:hint="eastAsia"/>
          <w:lang w:bidi="ar"/>
        </w:rPr>
        <w:t>腐朽、虫蛀、木材缺陷、构造缺陷；</w:t>
      </w:r>
    </w:p>
    <w:p w14:paraId="2DB3339D">
      <w:pPr>
        <w:numPr>
          <w:ilvl w:val="0"/>
          <w:numId w:val="4"/>
        </w:numPr>
        <w:ind w:left="960" w:leftChars="400" w:firstLine="0" w:firstLineChars="0"/>
        <w:rPr>
          <w:lang w:bidi="ar"/>
        </w:rPr>
      </w:pPr>
      <w:r>
        <w:rPr>
          <w:rFonts w:hint="eastAsia"/>
          <w:lang w:bidi="ar"/>
        </w:rPr>
        <w:t>构件变形及失稳状况；</w:t>
      </w:r>
    </w:p>
    <w:p w14:paraId="03BB929C">
      <w:pPr>
        <w:numPr>
          <w:ilvl w:val="0"/>
          <w:numId w:val="4"/>
        </w:numPr>
        <w:ind w:left="960" w:leftChars="400" w:firstLine="0" w:firstLineChars="0"/>
        <w:rPr>
          <w:lang w:bidi="ar"/>
        </w:rPr>
      </w:pPr>
      <w:r>
        <w:rPr>
          <w:rFonts w:hint="eastAsia"/>
          <w:lang w:bidi="ar"/>
        </w:rPr>
        <w:t>节点连接受剪面裂缝状况；</w:t>
      </w:r>
    </w:p>
    <w:p w14:paraId="5762D426">
      <w:pPr>
        <w:numPr>
          <w:ilvl w:val="0"/>
          <w:numId w:val="4"/>
        </w:numPr>
        <w:ind w:left="960" w:leftChars="400" w:firstLine="0" w:firstLineChars="0"/>
        <w:rPr>
          <w:lang w:bidi="ar"/>
        </w:rPr>
      </w:pPr>
      <w:r>
        <w:rPr>
          <w:rFonts w:hint="eastAsia"/>
          <w:lang w:bidi="ar"/>
        </w:rPr>
        <w:t>屋架平面外变形及屋盖支撑完整状况；</w:t>
      </w:r>
    </w:p>
    <w:p w14:paraId="75FB8918">
      <w:pPr>
        <w:numPr>
          <w:ilvl w:val="0"/>
          <w:numId w:val="4"/>
        </w:numPr>
        <w:ind w:left="960" w:leftChars="400" w:firstLine="0" w:firstLineChars="0"/>
        <w:rPr>
          <w:lang w:bidi="ar"/>
        </w:rPr>
      </w:pPr>
      <w:r>
        <w:rPr>
          <w:rFonts w:hint="eastAsia"/>
          <w:lang w:bidi="ar"/>
        </w:rPr>
        <w:t>处于潮湿、干湿交替等不利环境中的构件状况。</w:t>
      </w:r>
    </w:p>
    <w:p w14:paraId="658EB7E1">
      <w:pPr>
        <w:numPr>
          <w:ilvl w:val="0"/>
          <w:numId w:val="11"/>
        </w:numPr>
        <w:ind w:firstLine="480"/>
        <w:rPr>
          <w:lang w:bidi="ar"/>
        </w:rPr>
      </w:pPr>
      <w:r>
        <w:rPr>
          <w:rFonts w:hint="eastAsia"/>
          <w:lang w:bidi="ar"/>
        </w:rPr>
        <w:t>钢构件：</w:t>
      </w:r>
    </w:p>
    <w:p w14:paraId="580A6C7B">
      <w:pPr>
        <w:numPr>
          <w:ilvl w:val="0"/>
          <w:numId w:val="4"/>
        </w:numPr>
        <w:ind w:left="960" w:leftChars="400" w:firstLine="0" w:firstLineChars="0"/>
        <w:rPr>
          <w:lang w:bidi="ar"/>
        </w:rPr>
      </w:pPr>
      <w:r>
        <w:rPr>
          <w:rFonts w:hint="eastAsia"/>
          <w:lang w:bidi="ar"/>
        </w:rPr>
        <w:t>钢构件缺失、锈蚀、损坏和变形状况；</w:t>
      </w:r>
    </w:p>
    <w:p w14:paraId="6F9A3D14">
      <w:pPr>
        <w:numPr>
          <w:ilvl w:val="0"/>
          <w:numId w:val="4"/>
        </w:numPr>
        <w:ind w:left="960" w:leftChars="400" w:firstLine="0" w:firstLineChars="0"/>
        <w:rPr>
          <w:lang w:bidi="ar"/>
        </w:rPr>
      </w:pPr>
      <w:r>
        <w:rPr>
          <w:rFonts w:hint="eastAsia"/>
          <w:lang w:bidi="ar"/>
        </w:rPr>
        <w:t>钢构件连接节点（焊缝、螺栓、铆钉）的松动、断裂、缺失情况；</w:t>
      </w:r>
    </w:p>
    <w:p w14:paraId="63AB93CF">
      <w:pPr>
        <w:numPr>
          <w:ilvl w:val="0"/>
          <w:numId w:val="4"/>
        </w:numPr>
        <w:ind w:left="960" w:leftChars="400" w:firstLine="0" w:firstLineChars="0"/>
        <w:rPr>
          <w:lang w:bidi="ar"/>
        </w:rPr>
      </w:pPr>
      <w:r>
        <w:rPr>
          <w:rFonts w:hint="eastAsia"/>
          <w:lang w:bidi="ar"/>
        </w:rPr>
        <w:t>防火涂装情况；</w:t>
      </w:r>
    </w:p>
    <w:p w14:paraId="7A3FEE2A">
      <w:pPr>
        <w:numPr>
          <w:ilvl w:val="0"/>
          <w:numId w:val="4"/>
        </w:numPr>
        <w:ind w:left="960" w:leftChars="400" w:firstLine="0" w:firstLineChars="0"/>
        <w:rPr>
          <w:lang w:bidi="ar"/>
        </w:rPr>
      </w:pPr>
      <w:r>
        <w:rPr>
          <w:rFonts w:hint="eastAsia"/>
          <w:lang w:bidi="ar"/>
        </w:rPr>
        <w:t>处于潮湿、干湿交替等不利环境中的构件状况。</w:t>
      </w:r>
    </w:p>
    <w:p w14:paraId="59B61C9D">
      <w:pPr>
        <w:ind w:firstLine="0" w:firstLineChars="0"/>
        <w:rPr>
          <w:b/>
          <w:sz w:val="28"/>
          <w:szCs w:val="28"/>
        </w:rPr>
      </w:pPr>
      <w:r>
        <w:rPr>
          <w:rFonts w:hint="eastAsia"/>
          <w:b/>
        </w:rPr>
        <w:t>6.3.6</w:t>
      </w:r>
      <w:r>
        <w:rPr>
          <w:rFonts w:hint="eastAsia"/>
          <w:b/>
          <w:sz w:val="28"/>
          <w:szCs w:val="28"/>
        </w:rPr>
        <w:t xml:space="preserve"> </w:t>
      </w:r>
      <w:r>
        <w:rPr>
          <w:rFonts w:hint="eastAsia"/>
        </w:rPr>
        <w:t>上部结构构件体检时，发现下列情况时，应视为存在异常：</w:t>
      </w:r>
    </w:p>
    <w:p w14:paraId="7C2C8C4D">
      <w:pPr>
        <w:numPr>
          <w:ilvl w:val="0"/>
          <w:numId w:val="12"/>
        </w:numPr>
        <w:ind w:firstLine="480"/>
        <w:rPr>
          <w:lang w:bidi="ar"/>
        </w:rPr>
      </w:pPr>
      <w:r>
        <w:rPr>
          <w:rFonts w:hint="eastAsia"/>
          <w:lang w:bidi="ar"/>
        </w:rPr>
        <w:t>砌体构件：</w:t>
      </w:r>
    </w:p>
    <w:p w14:paraId="6BD49A05">
      <w:pPr>
        <w:numPr>
          <w:ilvl w:val="0"/>
          <w:numId w:val="4"/>
        </w:numPr>
        <w:ind w:left="480" w:leftChars="200" w:firstLine="0" w:firstLineChars="0"/>
        <w:rPr>
          <w:lang w:bidi="ar"/>
        </w:rPr>
      </w:pPr>
      <w:r>
        <w:rPr>
          <w:rFonts w:hint="eastAsia"/>
          <w:lang w:bidi="ar"/>
        </w:rPr>
        <w:t>承重墙或砖柱出现表面风化、剥落、砂浆粉化等现象，明显削弱有效截面；</w:t>
      </w:r>
    </w:p>
    <w:p w14:paraId="503FE250">
      <w:pPr>
        <w:numPr>
          <w:ilvl w:val="0"/>
          <w:numId w:val="4"/>
        </w:numPr>
        <w:ind w:left="480" w:leftChars="200" w:firstLine="0" w:firstLineChars="0"/>
        <w:rPr>
          <w:lang w:bidi="ar"/>
        </w:rPr>
      </w:pPr>
      <w:r>
        <w:rPr>
          <w:rFonts w:hint="eastAsia"/>
          <w:lang w:bidi="ar"/>
        </w:rPr>
        <w:t>门窗洞口上砖过梁产生轻微裂缝或下挠变形；</w:t>
      </w:r>
    </w:p>
    <w:p w14:paraId="699F5753">
      <w:pPr>
        <w:numPr>
          <w:ilvl w:val="0"/>
          <w:numId w:val="4"/>
        </w:numPr>
        <w:ind w:left="480" w:leftChars="200" w:firstLine="0" w:firstLineChars="0"/>
        <w:rPr>
          <w:lang w:bidi="ar"/>
        </w:rPr>
      </w:pPr>
      <w:r>
        <w:rPr>
          <w:rFonts w:hint="eastAsia"/>
          <w:lang w:bidi="ar"/>
        </w:rPr>
        <w:t>承重独立砖柱出现明显裂缝；</w:t>
      </w:r>
    </w:p>
    <w:p w14:paraId="00B11884">
      <w:pPr>
        <w:numPr>
          <w:ilvl w:val="0"/>
          <w:numId w:val="4"/>
        </w:numPr>
        <w:ind w:left="480" w:leftChars="200" w:firstLine="0" w:firstLineChars="0"/>
        <w:rPr>
          <w:lang w:bidi="ar"/>
        </w:rPr>
      </w:pPr>
      <w:r>
        <w:rPr>
          <w:rFonts w:hint="eastAsia"/>
          <w:lang w:bidi="ar"/>
        </w:rPr>
        <w:t>承重墙或柱出现缝宽大于1mm，或缝长超过层高1/2的竖向裂缝，或出现缝长超过层高1/3的多条竖向裂缝；</w:t>
      </w:r>
    </w:p>
    <w:p w14:paraId="51376002">
      <w:pPr>
        <w:numPr>
          <w:ilvl w:val="0"/>
          <w:numId w:val="4"/>
        </w:numPr>
        <w:ind w:left="480" w:leftChars="200" w:firstLine="0" w:firstLineChars="0"/>
        <w:rPr>
          <w:lang w:bidi="ar"/>
        </w:rPr>
      </w:pPr>
      <w:r>
        <w:rPr>
          <w:rFonts w:hint="eastAsia"/>
          <w:lang w:bidi="ar"/>
        </w:rPr>
        <w:t>支承梁或屋架端部的墙体或柱在支座底部位出现多条局部受压裂缝,或裂缝宽度超过1</w:t>
      </w:r>
      <w:r>
        <w:rPr>
          <w:lang w:bidi="ar"/>
        </w:rPr>
        <w:t>.0</w:t>
      </w:r>
      <w:r>
        <w:rPr>
          <w:rFonts w:hint="eastAsia"/>
          <w:lang w:bidi="ar"/>
        </w:rPr>
        <w:t>mm；</w:t>
      </w:r>
    </w:p>
    <w:p w14:paraId="725BC2A3">
      <w:pPr>
        <w:numPr>
          <w:ilvl w:val="0"/>
          <w:numId w:val="4"/>
        </w:numPr>
        <w:ind w:left="480" w:leftChars="200" w:firstLine="0" w:firstLineChars="0"/>
        <w:rPr>
          <w:lang w:bidi="ar"/>
        </w:rPr>
      </w:pPr>
      <w:r>
        <w:rPr>
          <w:rFonts w:hint="eastAsia"/>
          <w:lang w:bidi="ar"/>
        </w:rPr>
        <w:t>承重墙、柱产生明显倾斜、变形、错位、歪闪，或出现因偏心受压侧向受力产生水平裂缝；</w:t>
      </w:r>
    </w:p>
    <w:p w14:paraId="2D44C3D1">
      <w:pPr>
        <w:numPr>
          <w:ilvl w:val="0"/>
          <w:numId w:val="4"/>
        </w:numPr>
        <w:ind w:left="480" w:leftChars="200" w:firstLine="0" w:firstLineChars="0"/>
        <w:rPr>
          <w:lang w:bidi="ar"/>
        </w:rPr>
      </w:pPr>
      <w:r>
        <w:rPr>
          <w:rFonts w:hint="eastAsia"/>
          <w:lang w:bidi="ar"/>
        </w:rPr>
        <w:t>主梁支座下的墙、柱的端部或者中部出现贯通的竖向裂缝；</w:t>
      </w:r>
    </w:p>
    <w:p w14:paraId="2C7703DB">
      <w:pPr>
        <w:numPr>
          <w:ilvl w:val="0"/>
          <w:numId w:val="4"/>
        </w:numPr>
        <w:ind w:left="480" w:leftChars="200" w:firstLine="0" w:firstLineChars="0"/>
        <w:rPr>
          <w:lang w:bidi="ar"/>
        </w:rPr>
      </w:pPr>
      <w:r>
        <w:rPr>
          <w:rFonts w:hint="eastAsia"/>
          <w:lang w:bidi="ar"/>
        </w:rPr>
        <w:t>砖砌过梁中部产生明显的竖向裂缝，或端部产生明显的斜裂缝，或产生明显的弯曲、下沉变形，或支承过梁的墙体产生受力裂缝；</w:t>
      </w:r>
    </w:p>
    <w:p w14:paraId="553A14F1">
      <w:pPr>
        <w:numPr>
          <w:ilvl w:val="0"/>
          <w:numId w:val="4"/>
        </w:numPr>
        <w:ind w:left="480" w:leftChars="200" w:firstLine="0" w:firstLineChars="0"/>
        <w:rPr>
          <w:lang w:bidi="ar"/>
        </w:rPr>
      </w:pPr>
      <w:r>
        <w:rPr>
          <w:rFonts w:hint="eastAsia"/>
          <w:lang w:bidi="ar"/>
        </w:rPr>
        <w:t>其他影响房屋安全的隐患。</w:t>
      </w:r>
    </w:p>
    <w:p w14:paraId="48E56BA7">
      <w:pPr>
        <w:numPr>
          <w:ilvl w:val="0"/>
          <w:numId w:val="12"/>
        </w:numPr>
        <w:ind w:firstLine="480"/>
        <w:rPr>
          <w:lang w:bidi="ar"/>
        </w:rPr>
      </w:pPr>
      <w:r>
        <w:rPr>
          <w:rFonts w:hint="eastAsia"/>
          <w:lang w:bidi="ar"/>
        </w:rPr>
        <w:t>混凝土构件：</w:t>
      </w:r>
    </w:p>
    <w:p w14:paraId="111E7C8D">
      <w:pPr>
        <w:numPr>
          <w:ilvl w:val="0"/>
          <w:numId w:val="4"/>
        </w:numPr>
        <w:ind w:left="480" w:leftChars="200" w:firstLine="0" w:firstLineChars="0"/>
        <w:rPr>
          <w:lang w:bidi="ar"/>
        </w:rPr>
      </w:pPr>
      <w:r>
        <w:rPr>
          <w:rFonts w:hint="eastAsia"/>
          <w:lang w:bidi="ar"/>
        </w:rPr>
        <w:t>混凝土保护层多处因钢筋锈蚀而脱落、露筋；</w:t>
      </w:r>
    </w:p>
    <w:p w14:paraId="49F03060">
      <w:pPr>
        <w:numPr>
          <w:ilvl w:val="0"/>
          <w:numId w:val="4"/>
        </w:numPr>
        <w:ind w:left="480" w:leftChars="200" w:firstLine="0" w:firstLineChars="0"/>
        <w:rPr>
          <w:lang w:bidi="ar"/>
        </w:rPr>
      </w:pPr>
      <w:r>
        <w:rPr>
          <w:rFonts w:hint="eastAsia"/>
          <w:lang w:bidi="ar"/>
        </w:rPr>
        <w:t>主要竖向构件产生相对于房屋整体的明显倾斜、位移；</w:t>
      </w:r>
    </w:p>
    <w:p w14:paraId="53D8D685">
      <w:pPr>
        <w:numPr>
          <w:ilvl w:val="0"/>
          <w:numId w:val="4"/>
        </w:numPr>
        <w:ind w:left="480" w:leftChars="200" w:firstLine="0" w:firstLineChars="0"/>
        <w:rPr>
          <w:lang w:bidi="ar"/>
        </w:rPr>
      </w:pPr>
      <w:r>
        <w:rPr>
          <w:rFonts w:hint="eastAsia"/>
          <w:lang w:bidi="ar"/>
        </w:rPr>
        <w:t>主要竖向构件混凝土质量差，出现蜂窝、露筋、裂缝、孔洞、疏松严重，多处受力钢筋外露、钢筋锈蚀严重等；</w:t>
      </w:r>
    </w:p>
    <w:p w14:paraId="649A7B92">
      <w:pPr>
        <w:numPr>
          <w:ilvl w:val="0"/>
          <w:numId w:val="4"/>
        </w:numPr>
        <w:ind w:left="480" w:leftChars="200" w:firstLine="0" w:firstLineChars="0"/>
        <w:rPr>
          <w:lang w:bidi="ar"/>
        </w:rPr>
      </w:pPr>
      <w:r>
        <w:rPr>
          <w:rFonts w:hint="eastAsia"/>
          <w:lang w:bidi="ar"/>
        </w:rPr>
        <w:t>主要竖向构件因受压产生竖向裂缝、保护层剥落，或一侧产生缝宽大于1.0mm的水平裂缝；</w:t>
      </w:r>
    </w:p>
    <w:p w14:paraId="7C4D1636">
      <w:pPr>
        <w:numPr>
          <w:ilvl w:val="0"/>
          <w:numId w:val="4"/>
        </w:numPr>
        <w:ind w:left="480" w:leftChars="200" w:firstLine="0" w:firstLineChars="0"/>
        <w:rPr>
          <w:lang w:bidi="ar"/>
        </w:rPr>
      </w:pPr>
      <w:r>
        <w:rPr>
          <w:rFonts w:hint="eastAsia"/>
          <w:lang w:bidi="ar"/>
        </w:rPr>
        <w:t>钢筋混凝土墙产生斜裂缝；</w:t>
      </w:r>
    </w:p>
    <w:p w14:paraId="38F0FD11">
      <w:pPr>
        <w:numPr>
          <w:ilvl w:val="0"/>
          <w:numId w:val="4"/>
        </w:numPr>
        <w:ind w:left="480" w:leftChars="200" w:firstLine="0" w:firstLineChars="0"/>
        <w:rPr>
          <w:lang w:bidi="ar"/>
        </w:rPr>
      </w:pPr>
      <w:r>
        <w:rPr>
          <w:rFonts w:hint="eastAsia"/>
          <w:lang w:bidi="ar"/>
        </w:rPr>
        <w:t>混凝土梁、板受拉区或受剪区产生受力裂缝；</w:t>
      </w:r>
    </w:p>
    <w:p w14:paraId="5A107E03">
      <w:pPr>
        <w:numPr>
          <w:ilvl w:val="0"/>
          <w:numId w:val="4"/>
        </w:numPr>
        <w:ind w:left="480" w:leftChars="200" w:firstLine="0" w:firstLineChars="0"/>
        <w:rPr>
          <w:lang w:bidi="ar"/>
        </w:rPr>
      </w:pPr>
      <w:r>
        <w:rPr>
          <w:rFonts w:hint="eastAsia"/>
          <w:lang w:bidi="ar"/>
        </w:rPr>
        <w:t>屋架明显下挠，屋架的支撑系统失效导致向平面外倾斜，屋架下弦局部存在受拉裂缝，屋架构件出现构件混凝士压碎、受拉区严重开裂等损伤；</w:t>
      </w:r>
    </w:p>
    <w:p w14:paraId="3F083183">
      <w:pPr>
        <w:numPr>
          <w:ilvl w:val="0"/>
          <w:numId w:val="4"/>
        </w:numPr>
        <w:ind w:left="480" w:leftChars="200" w:firstLine="0" w:firstLineChars="0"/>
        <w:rPr>
          <w:lang w:bidi="ar"/>
        </w:rPr>
      </w:pPr>
      <w:r>
        <w:rPr>
          <w:rFonts w:hint="eastAsia"/>
          <w:lang w:bidi="ar"/>
        </w:rPr>
        <w:t>悬挑结构构件明显下挠，或根部开裂或相连的墙体出现裂缝；</w:t>
      </w:r>
    </w:p>
    <w:p w14:paraId="4AC49852">
      <w:pPr>
        <w:numPr>
          <w:ilvl w:val="0"/>
          <w:numId w:val="4"/>
        </w:numPr>
        <w:ind w:left="480" w:leftChars="200" w:firstLine="0" w:firstLineChars="0"/>
        <w:rPr>
          <w:lang w:bidi="ar"/>
        </w:rPr>
      </w:pPr>
      <w:r>
        <w:rPr>
          <w:rFonts w:hint="eastAsia"/>
          <w:lang w:bidi="ar"/>
        </w:rPr>
        <w:t>主要竖向构件端节点连接松动，且有明显的裂缝；</w:t>
      </w:r>
    </w:p>
    <w:p w14:paraId="28A78865">
      <w:pPr>
        <w:numPr>
          <w:ilvl w:val="0"/>
          <w:numId w:val="4"/>
        </w:numPr>
        <w:ind w:left="480" w:leftChars="200" w:firstLine="0" w:firstLineChars="0"/>
        <w:rPr>
          <w:lang w:bidi="ar"/>
        </w:rPr>
      </w:pPr>
      <w:r>
        <w:rPr>
          <w:rFonts w:hint="eastAsia"/>
          <w:lang w:bidi="ar"/>
        </w:rPr>
        <w:t>主梁跨中或中间支座受拉区产生竖向裂缝，或在支座附近出现剪切斜裂缝；</w:t>
      </w:r>
    </w:p>
    <w:p w14:paraId="46D50790">
      <w:pPr>
        <w:numPr>
          <w:ilvl w:val="0"/>
          <w:numId w:val="4"/>
        </w:numPr>
        <w:ind w:left="480" w:leftChars="200" w:firstLine="0" w:firstLineChars="0"/>
        <w:rPr>
          <w:lang w:bidi="ar"/>
        </w:rPr>
      </w:pPr>
      <w:r>
        <w:rPr>
          <w:rFonts w:hint="eastAsia"/>
          <w:lang w:bidi="ar"/>
        </w:rPr>
        <w:t>混凝土梁、板受拉区产生宽度大于1.0mm裂缝，或受剪区产生宽度大于0.5mm 裂缝；</w:t>
      </w:r>
    </w:p>
    <w:p w14:paraId="257CD197">
      <w:pPr>
        <w:numPr>
          <w:ilvl w:val="0"/>
          <w:numId w:val="4"/>
        </w:numPr>
        <w:ind w:left="480" w:leftChars="200" w:firstLine="0" w:firstLineChars="0"/>
        <w:rPr>
          <w:lang w:bidi="ar"/>
        </w:rPr>
      </w:pPr>
      <w:r>
        <w:rPr>
          <w:rFonts w:hint="eastAsia"/>
          <w:lang w:bidi="ar"/>
        </w:rPr>
        <w:t>预应力梁、板产生竖向通长裂缝，或端部混凝土酥松露筋，或预制板底部出现横向裂缝或明显下挠变形；</w:t>
      </w:r>
    </w:p>
    <w:p w14:paraId="4B1A27F6">
      <w:pPr>
        <w:numPr>
          <w:ilvl w:val="0"/>
          <w:numId w:val="4"/>
        </w:numPr>
        <w:ind w:left="480" w:leftChars="200" w:firstLine="0" w:firstLineChars="0"/>
        <w:rPr>
          <w:lang w:bidi="ar"/>
        </w:rPr>
      </w:pPr>
      <w:r>
        <w:rPr>
          <w:rFonts w:hint="eastAsia"/>
          <w:lang w:bidi="ar"/>
        </w:rPr>
        <w:t>现浇板面周边产生裂缝，或板底产生交叉裂缝；</w:t>
      </w:r>
    </w:p>
    <w:p w14:paraId="108FB83B">
      <w:pPr>
        <w:numPr>
          <w:ilvl w:val="0"/>
          <w:numId w:val="4"/>
        </w:numPr>
        <w:ind w:left="480" w:leftChars="200" w:firstLine="0" w:firstLineChars="0"/>
        <w:rPr>
          <w:lang w:bidi="ar"/>
        </w:rPr>
      </w:pPr>
      <w:r>
        <w:rPr>
          <w:rFonts w:hint="eastAsia"/>
          <w:lang w:bidi="ar"/>
        </w:rPr>
        <w:t>其他影响房屋安全的隐患。</w:t>
      </w:r>
    </w:p>
    <w:p w14:paraId="5A566493">
      <w:pPr>
        <w:numPr>
          <w:ilvl w:val="0"/>
          <w:numId w:val="12"/>
        </w:numPr>
        <w:ind w:firstLine="480"/>
        <w:rPr>
          <w:lang w:bidi="ar"/>
        </w:rPr>
      </w:pPr>
      <w:r>
        <w:rPr>
          <w:rFonts w:hint="eastAsia"/>
          <w:lang w:bidi="ar"/>
        </w:rPr>
        <w:t>木构件：</w:t>
      </w:r>
    </w:p>
    <w:p w14:paraId="276C118B">
      <w:pPr>
        <w:numPr>
          <w:ilvl w:val="0"/>
          <w:numId w:val="4"/>
        </w:numPr>
        <w:ind w:left="480" w:leftChars="200" w:firstLine="0" w:firstLineChars="0"/>
        <w:rPr>
          <w:lang w:bidi="ar"/>
        </w:rPr>
      </w:pPr>
      <w:r>
        <w:rPr>
          <w:rFonts w:hint="eastAsia"/>
          <w:lang w:bidi="ar"/>
        </w:rPr>
        <w:t>主要构件腐朽、虫蛀、下挠，或入墙部位腐朽、虫蛀、渗水，或支座搁置长度明显不足；</w:t>
      </w:r>
    </w:p>
    <w:p w14:paraId="4B9E3354">
      <w:pPr>
        <w:numPr>
          <w:ilvl w:val="0"/>
          <w:numId w:val="4"/>
        </w:numPr>
        <w:ind w:left="480" w:leftChars="200" w:firstLine="0" w:firstLineChars="0"/>
        <w:rPr>
          <w:lang w:bidi="ar"/>
        </w:rPr>
      </w:pPr>
      <w:r>
        <w:rPr>
          <w:rFonts w:hint="eastAsia"/>
          <w:lang w:bidi="ar"/>
        </w:rPr>
        <w:t>主要受压或受弯木构件干缩裂缝深度超过构件截面尺寸的1/3，且裂缝长度超过构件长度的1/2；</w:t>
      </w:r>
    </w:p>
    <w:p w14:paraId="07249E16">
      <w:pPr>
        <w:numPr>
          <w:ilvl w:val="0"/>
          <w:numId w:val="4"/>
        </w:numPr>
        <w:ind w:left="480" w:leftChars="200" w:firstLine="0" w:firstLineChars="0"/>
        <w:rPr>
          <w:lang w:bidi="ar"/>
        </w:rPr>
      </w:pPr>
      <w:r>
        <w:rPr>
          <w:rFonts w:hint="eastAsia"/>
          <w:lang w:bidi="ar"/>
        </w:rPr>
        <w:t>木柱严重侧弯变形，或柱顶劈裂、柱身断裂、柱脚腐朽等受损面积大于原截面20%以上；</w:t>
      </w:r>
    </w:p>
    <w:p w14:paraId="7550F843">
      <w:pPr>
        <w:numPr>
          <w:ilvl w:val="0"/>
          <w:numId w:val="4"/>
        </w:numPr>
        <w:ind w:left="480" w:leftChars="200" w:firstLine="0" w:firstLineChars="0"/>
        <w:rPr>
          <w:lang w:bidi="ar"/>
        </w:rPr>
      </w:pPr>
      <w:r>
        <w:rPr>
          <w:rFonts w:hint="eastAsia"/>
          <w:lang w:bidi="ar"/>
        </w:rPr>
        <w:t>梁柱连接节点存在松动变形、脱榫、滑移、剪坏、铁件松脱等损坏，或节点连接失效；</w:t>
      </w:r>
    </w:p>
    <w:p w14:paraId="213E967D">
      <w:pPr>
        <w:numPr>
          <w:ilvl w:val="0"/>
          <w:numId w:val="4"/>
        </w:numPr>
        <w:ind w:left="480" w:leftChars="200" w:firstLine="0" w:firstLineChars="0"/>
        <w:rPr>
          <w:lang w:bidi="ar"/>
        </w:rPr>
      </w:pPr>
      <w:r>
        <w:rPr>
          <w:rFonts w:hint="eastAsia"/>
          <w:lang w:bidi="ar"/>
        </w:rPr>
        <w:t>屋架明显下挠、外倾，或顶部、端部节点腐朽或劈裂，或屋面塌陷；</w:t>
      </w:r>
    </w:p>
    <w:p w14:paraId="5DB46E0D">
      <w:pPr>
        <w:numPr>
          <w:ilvl w:val="0"/>
          <w:numId w:val="4"/>
        </w:numPr>
        <w:ind w:left="480" w:leftChars="200" w:firstLine="0" w:firstLineChars="0"/>
        <w:rPr>
          <w:lang w:bidi="ar"/>
        </w:rPr>
      </w:pPr>
      <w:r>
        <w:rPr>
          <w:rFonts w:hint="eastAsia"/>
          <w:lang w:bidi="ar"/>
        </w:rPr>
        <w:t>其他影响房屋安全的隐患。</w:t>
      </w:r>
    </w:p>
    <w:p w14:paraId="12F3F99F">
      <w:pPr>
        <w:numPr>
          <w:ilvl w:val="0"/>
          <w:numId w:val="12"/>
        </w:numPr>
        <w:ind w:firstLine="480"/>
        <w:rPr>
          <w:lang w:bidi="ar"/>
        </w:rPr>
      </w:pPr>
      <w:r>
        <w:rPr>
          <w:rFonts w:hint="eastAsia"/>
          <w:lang w:bidi="ar"/>
        </w:rPr>
        <w:t>钢构件：</w:t>
      </w:r>
    </w:p>
    <w:p w14:paraId="14BD6D5B">
      <w:pPr>
        <w:numPr>
          <w:ilvl w:val="0"/>
          <w:numId w:val="4"/>
        </w:numPr>
        <w:ind w:left="480" w:leftChars="200" w:firstLine="0" w:firstLineChars="0"/>
        <w:rPr>
          <w:lang w:bidi="ar"/>
        </w:rPr>
      </w:pPr>
      <w:r>
        <w:rPr>
          <w:rFonts w:hint="eastAsia"/>
          <w:lang w:bidi="ar"/>
        </w:rPr>
        <w:t>钢梁、钢板有明显下挠，或出现严重侧弯；</w:t>
      </w:r>
    </w:p>
    <w:p w14:paraId="4583B351">
      <w:pPr>
        <w:numPr>
          <w:ilvl w:val="0"/>
          <w:numId w:val="4"/>
        </w:numPr>
        <w:ind w:left="480" w:leftChars="200" w:firstLine="0" w:firstLineChars="0"/>
        <w:rPr>
          <w:lang w:bidi="ar"/>
        </w:rPr>
      </w:pPr>
      <w:r>
        <w:rPr>
          <w:rFonts w:hint="eastAsia"/>
          <w:lang w:bidi="ar"/>
        </w:rPr>
        <w:t>钢柱存在明显的侧向变形；</w:t>
      </w:r>
    </w:p>
    <w:p w14:paraId="28EADA2A">
      <w:pPr>
        <w:numPr>
          <w:ilvl w:val="0"/>
          <w:numId w:val="4"/>
        </w:numPr>
        <w:ind w:left="480" w:leftChars="200" w:firstLine="0" w:firstLineChars="0"/>
        <w:rPr>
          <w:lang w:bidi="ar"/>
        </w:rPr>
      </w:pPr>
      <w:r>
        <w:rPr>
          <w:rFonts w:hint="eastAsia"/>
          <w:lang w:bidi="ar"/>
        </w:rPr>
        <w:t>主要钢结构构件(柱、梁、屋架等)有多处严重锈蚀；</w:t>
      </w:r>
    </w:p>
    <w:p w14:paraId="07B6B586">
      <w:pPr>
        <w:numPr>
          <w:ilvl w:val="0"/>
          <w:numId w:val="4"/>
        </w:numPr>
        <w:ind w:left="480" w:leftChars="200" w:firstLine="0" w:firstLineChars="0"/>
        <w:rPr>
          <w:lang w:bidi="ar"/>
        </w:rPr>
      </w:pPr>
      <w:r>
        <w:rPr>
          <w:rFonts w:hint="eastAsia"/>
          <w:lang w:bidi="ar"/>
        </w:rPr>
        <w:t>主要构件或连接件有裂缝或锐角切口，或焊缝、螺栓、铆接有拉开、变形、滑移、松动、剪坏等损坏；</w:t>
      </w:r>
    </w:p>
    <w:p w14:paraId="6E58269C">
      <w:pPr>
        <w:numPr>
          <w:ilvl w:val="0"/>
          <w:numId w:val="4"/>
        </w:numPr>
        <w:ind w:left="480" w:leftChars="200" w:firstLine="0" w:firstLineChars="0"/>
        <w:rPr>
          <w:lang w:bidi="ar"/>
        </w:rPr>
      </w:pPr>
      <w:r>
        <w:rPr>
          <w:rFonts w:hint="eastAsia"/>
          <w:lang w:bidi="ar"/>
        </w:rPr>
        <w:t>屋架或檩条明显下挠，或支撑系统松动、变形、缺失导致屋架平面外倾斜变形；</w:t>
      </w:r>
    </w:p>
    <w:p w14:paraId="47F41A9D">
      <w:pPr>
        <w:numPr>
          <w:ilvl w:val="0"/>
          <w:numId w:val="4"/>
        </w:numPr>
        <w:ind w:left="480" w:leftChars="200" w:firstLine="0" w:firstLineChars="0"/>
        <w:rPr>
          <w:lang w:bidi="ar"/>
        </w:rPr>
      </w:pPr>
      <w:r>
        <w:rPr>
          <w:rFonts w:hint="eastAsia"/>
          <w:lang w:bidi="ar"/>
        </w:rPr>
        <w:t>悬挑钢结构斜拉杆变形，或存在明显裂纹，或锈蚀严重；</w:t>
      </w:r>
    </w:p>
    <w:p w14:paraId="213579B8">
      <w:pPr>
        <w:numPr>
          <w:ilvl w:val="0"/>
          <w:numId w:val="4"/>
        </w:numPr>
        <w:ind w:left="480" w:leftChars="200" w:firstLine="0" w:firstLineChars="0"/>
        <w:rPr>
          <w:lang w:bidi="ar"/>
        </w:rPr>
      </w:pPr>
      <w:r>
        <w:rPr>
          <w:rFonts w:hint="eastAsia"/>
          <w:lang w:bidi="ar"/>
        </w:rPr>
        <w:t>其他影响房屋安全的隐患。</w:t>
      </w:r>
    </w:p>
    <w:p w14:paraId="2F9C52EF">
      <w:pPr>
        <w:ind w:firstLine="0" w:firstLineChars="0"/>
      </w:pPr>
      <w:r>
        <w:rPr>
          <w:rFonts w:hint="eastAsia"/>
          <w:b/>
        </w:rPr>
        <w:t>6.3.7</w:t>
      </w:r>
      <w:r>
        <w:rPr>
          <w:rFonts w:hint="eastAsia"/>
          <w:b/>
          <w:sz w:val="28"/>
          <w:szCs w:val="28"/>
        </w:rPr>
        <w:t xml:space="preserve"> </w:t>
      </w:r>
      <w:r>
        <w:rPr>
          <w:rFonts w:hint="eastAsia"/>
        </w:rPr>
        <w:t>古建老宅在进行上部结构构件体检时，除本导则第</w:t>
      </w:r>
      <w:r>
        <w:t xml:space="preserve"> </w:t>
      </w:r>
      <w:r>
        <w:rPr>
          <w:rFonts w:hint="eastAsia"/>
        </w:rPr>
        <w:t>6.3.6</w:t>
      </w:r>
      <w:r>
        <w:t xml:space="preserve"> </w:t>
      </w:r>
      <w:r>
        <w:rPr>
          <w:rFonts w:hint="eastAsia"/>
        </w:rPr>
        <w:t>条规定的内容外，发现下列情况时，也应视为存在异常：</w:t>
      </w:r>
    </w:p>
    <w:p w14:paraId="7AB294D2">
      <w:pPr>
        <w:numPr>
          <w:ilvl w:val="0"/>
          <w:numId w:val="13"/>
        </w:numPr>
        <w:ind w:left="480" w:leftChars="200" w:firstLine="0" w:firstLineChars="0"/>
        <w:rPr>
          <w:lang w:bidi="ar"/>
        </w:rPr>
      </w:pPr>
      <w:r>
        <w:rPr>
          <w:rFonts w:hint="eastAsia"/>
          <w:lang w:bidi="ar"/>
        </w:rPr>
        <w:t>童柱、角背、驼峰出现劈裂、断裂；戗角、檐头、由戗，出现劈裂或折断；</w:t>
      </w:r>
    </w:p>
    <w:p w14:paraId="050EA16A">
      <w:pPr>
        <w:numPr>
          <w:ilvl w:val="0"/>
          <w:numId w:val="13"/>
        </w:numPr>
        <w:ind w:left="480" w:leftChars="200" w:firstLine="0" w:firstLineChars="0"/>
        <w:rPr>
          <w:lang w:bidi="ar"/>
        </w:rPr>
      </w:pPr>
      <w:r>
        <w:rPr>
          <w:rFonts w:hint="eastAsia"/>
          <w:lang w:bidi="ar"/>
        </w:rPr>
        <w:t>童柱、角背、驼峰、戗角、檐头、由戗，出现腐朽；</w:t>
      </w:r>
    </w:p>
    <w:p w14:paraId="287D2003">
      <w:pPr>
        <w:numPr>
          <w:ilvl w:val="0"/>
          <w:numId w:val="13"/>
        </w:numPr>
        <w:ind w:left="480" w:leftChars="200" w:firstLine="0" w:firstLineChars="0"/>
        <w:rPr>
          <w:lang w:bidi="ar"/>
        </w:rPr>
      </w:pPr>
      <w:r>
        <w:rPr>
          <w:lang w:bidi="ar"/>
        </w:rPr>
        <w:t>戗角、檐头、由戗</w:t>
      </w:r>
      <w:r>
        <w:rPr>
          <w:rFonts w:hint="eastAsia"/>
          <w:lang w:bidi="ar"/>
        </w:rPr>
        <w:t>，存在明显挠度；</w:t>
      </w:r>
      <w:r>
        <w:rPr>
          <w:lang w:bidi="ar"/>
        </w:rPr>
        <w:t>斗栱</w:t>
      </w:r>
      <w:r>
        <w:rPr>
          <w:rFonts w:hint="eastAsia"/>
          <w:lang w:bidi="ar"/>
        </w:rPr>
        <w:t>，存在明显压扁。</w:t>
      </w:r>
    </w:p>
    <w:p w14:paraId="53C80D3E">
      <w:pPr>
        <w:ind w:left="480" w:firstLine="0" w:firstLineChars="0"/>
        <w:rPr>
          <w:lang w:bidi="ar"/>
        </w:rPr>
      </w:pPr>
    </w:p>
    <w:p w14:paraId="48344388">
      <w:pPr>
        <w:ind w:firstLine="0" w:firstLineChars="0"/>
        <w:rPr>
          <w:b/>
          <w:sz w:val="28"/>
          <w:szCs w:val="28"/>
        </w:rPr>
      </w:pPr>
      <w:r>
        <w:rPr>
          <w:rFonts w:hint="eastAsia"/>
          <w:b/>
          <w:sz w:val="28"/>
          <w:szCs w:val="28"/>
        </w:rPr>
        <w:t>6.4 围护系统体检</w:t>
      </w:r>
    </w:p>
    <w:p w14:paraId="425529A0">
      <w:pPr>
        <w:ind w:firstLine="0" w:firstLineChars="0"/>
        <w:rPr>
          <w:b/>
          <w:sz w:val="28"/>
          <w:szCs w:val="28"/>
        </w:rPr>
      </w:pPr>
      <w:r>
        <w:rPr>
          <w:rFonts w:hint="eastAsia"/>
          <w:b/>
        </w:rPr>
        <w:t>6.4.1</w:t>
      </w:r>
      <w:r>
        <w:rPr>
          <w:rFonts w:hint="eastAsia"/>
          <w:b/>
          <w:sz w:val="28"/>
          <w:szCs w:val="28"/>
        </w:rPr>
        <w:t xml:space="preserve"> </w:t>
      </w:r>
      <w:r>
        <w:rPr>
          <w:rFonts w:hint="eastAsia"/>
        </w:rPr>
        <w:t>围护系统体检，应在相关资料核查的基础上，对房屋外墙墙面、防水、吊顶、阳台、栏板以及外立面附属构件等进行检查。</w:t>
      </w:r>
    </w:p>
    <w:p w14:paraId="52F4B44C">
      <w:pPr>
        <w:ind w:firstLine="0" w:firstLineChars="0"/>
        <w:rPr>
          <w:b/>
          <w:sz w:val="28"/>
          <w:szCs w:val="28"/>
        </w:rPr>
      </w:pPr>
      <w:r>
        <w:rPr>
          <w:rFonts w:hint="eastAsia"/>
          <w:b/>
        </w:rPr>
        <w:t>6.4.2</w:t>
      </w:r>
      <w:r>
        <w:rPr>
          <w:rFonts w:hint="eastAsia"/>
          <w:b/>
          <w:sz w:val="28"/>
          <w:szCs w:val="28"/>
        </w:rPr>
        <w:t xml:space="preserve"> </w:t>
      </w:r>
      <w:r>
        <w:rPr>
          <w:rFonts w:hint="eastAsia"/>
        </w:rPr>
        <w:t>围护系统体检的资料核查应包括：</w:t>
      </w:r>
    </w:p>
    <w:p w14:paraId="46F3C1C2">
      <w:pPr>
        <w:numPr>
          <w:ilvl w:val="0"/>
          <w:numId w:val="14"/>
        </w:numPr>
        <w:ind w:firstLineChars="0"/>
        <w:rPr>
          <w:lang w:bidi="ar"/>
        </w:rPr>
      </w:pPr>
      <w:r>
        <w:rPr>
          <w:rFonts w:hint="eastAsia"/>
          <w:lang w:bidi="ar"/>
        </w:rPr>
        <w:t>竣工图纸；</w:t>
      </w:r>
      <w:r>
        <w:rPr>
          <w:lang w:bidi="ar"/>
        </w:rPr>
        <w:t xml:space="preserve"> </w:t>
      </w:r>
    </w:p>
    <w:p w14:paraId="6686598E">
      <w:pPr>
        <w:numPr>
          <w:ilvl w:val="0"/>
          <w:numId w:val="14"/>
        </w:numPr>
        <w:ind w:firstLineChars="0"/>
        <w:rPr>
          <w:lang w:bidi="ar"/>
        </w:rPr>
      </w:pPr>
      <w:r>
        <w:rPr>
          <w:rFonts w:hint="eastAsia"/>
          <w:lang w:bidi="ar"/>
        </w:rPr>
        <w:t>有关材料、构件和其他附件的产品合格证书和安全性相关检验报告；</w:t>
      </w:r>
    </w:p>
    <w:p w14:paraId="494BA6C7">
      <w:pPr>
        <w:numPr>
          <w:ilvl w:val="0"/>
          <w:numId w:val="14"/>
        </w:numPr>
        <w:ind w:firstLineChars="0"/>
        <w:rPr>
          <w:lang w:bidi="ar"/>
        </w:rPr>
      </w:pPr>
      <w:r>
        <w:rPr>
          <w:rFonts w:hint="eastAsia"/>
          <w:lang w:bidi="ar"/>
        </w:rPr>
        <w:t>有关施工和验收记录；</w:t>
      </w:r>
    </w:p>
    <w:p w14:paraId="20C07855">
      <w:pPr>
        <w:numPr>
          <w:ilvl w:val="0"/>
          <w:numId w:val="14"/>
        </w:numPr>
        <w:ind w:firstLineChars="0"/>
        <w:rPr>
          <w:lang w:bidi="ar"/>
        </w:rPr>
      </w:pPr>
      <w:r>
        <w:rPr>
          <w:rFonts w:hint="eastAsia"/>
          <w:lang w:bidi="ar"/>
        </w:rPr>
        <w:t>日常维护维修资料；</w:t>
      </w:r>
    </w:p>
    <w:p w14:paraId="25C69B00">
      <w:pPr>
        <w:numPr>
          <w:ilvl w:val="0"/>
          <w:numId w:val="14"/>
        </w:numPr>
        <w:ind w:firstLineChars="0"/>
        <w:rPr>
          <w:lang w:bidi="ar"/>
        </w:rPr>
      </w:pPr>
      <w:r>
        <w:rPr>
          <w:rFonts w:hint="eastAsia"/>
          <w:lang w:bidi="ar"/>
        </w:rPr>
        <w:t>历次检查报告、体检报告、排查报告、安全鉴定报告等。</w:t>
      </w:r>
    </w:p>
    <w:p w14:paraId="2D079E75">
      <w:pPr>
        <w:ind w:firstLine="0" w:firstLineChars="0"/>
        <w:rPr>
          <w:b/>
          <w:sz w:val="28"/>
          <w:szCs w:val="28"/>
        </w:rPr>
      </w:pPr>
      <w:r>
        <w:rPr>
          <w:rFonts w:hint="eastAsia"/>
          <w:b/>
        </w:rPr>
        <w:t>6.4.3</w:t>
      </w:r>
      <w:r>
        <w:rPr>
          <w:b/>
          <w:sz w:val="28"/>
          <w:szCs w:val="28"/>
        </w:rPr>
        <w:t xml:space="preserve"> </w:t>
      </w:r>
      <w:r>
        <w:rPr>
          <w:rFonts w:hint="eastAsia"/>
        </w:rPr>
        <w:t>应重点检查下列位置的外墙墙面、外立面附属构件：</w:t>
      </w:r>
    </w:p>
    <w:p w14:paraId="2885FBAC">
      <w:pPr>
        <w:numPr>
          <w:ilvl w:val="0"/>
          <w:numId w:val="15"/>
        </w:numPr>
        <w:ind w:left="480" w:leftChars="200" w:firstLine="0" w:firstLineChars="0"/>
        <w:rPr>
          <w:lang w:bidi="ar"/>
        </w:rPr>
      </w:pPr>
      <w:r>
        <w:rPr>
          <w:rFonts w:hint="eastAsia"/>
          <w:lang w:bidi="ar"/>
        </w:rPr>
        <w:t>房屋出入口上方及周边；</w:t>
      </w:r>
    </w:p>
    <w:p w14:paraId="3251F65A">
      <w:pPr>
        <w:numPr>
          <w:ilvl w:val="0"/>
          <w:numId w:val="15"/>
        </w:numPr>
        <w:ind w:left="480" w:leftChars="200" w:firstLine="0" w:firstLineChars="0"/>
        <w:rPr>
          <w:lang w:bidi="ar"/>
        </w:rPr>
      </w:pPr>
      <w:r>
        <w:rPr>
          <w:rFonts w:hint="eastAsia"/>
          <w:lang w:bidi="ar"/>
        </w:rPr>
        <w:t>一层天井、庭院、广场等人员聚集、活动场所的上方及周边。</w:t>
      </w:r>
    </w:p>
    <w:p w14:paraId="354235FB">
      <w:pPr>
        <w:ind w:firstLine="0" w:firstLineChars="0"/>
        <w:rPr>
          <w:b/>
        </w:rPr>
      </w:pPr>
      <w:r>
        <w:rPr>
          <w:rFonts w:hint="eastAsia"/>
          <w:b/>
        </w:rPr>
        <w:t xml:space="preserve">6.4.4 </w:t>
      </w:r>
      <w:r>
        <w:rPr>
          <w:rFonts w:hint="eastAsia"/>
          <w:bCs/>
        </w:rPr>
        <w:t>外墙墙面体检应重点检查下列内容：</w:t>
      </w:r>
    </w:p>
    <w:p w14:paraId="01E8281F">
      <w:pPr>
        <w:numPr>
          <w:ilvl w:val="0"/>
          <w:numId w:val="16"/>
        </w:numPr>
        <w:ind w:left="480" w:leftChars="200" w:firstLine="0" w:firstLineChars="0"/>
        <w:rPr>
          <w:lang w:bidi="ar"/>
        </w:rPr>
      </w:pPr>
      <w:r>
        <w:rPr>
          <w:rFonts w:hint="eastAsia"/>
          <w:lang w:bidi="ar"/>
        </w:rPr>
        <w:t>外墙饰面层的起壳、开裂、破损、脱落情况；</w:t>
      </w:r>
    </w:p>
    <w:p w14:paraId="011957D9">
      <w:pPr>
        <w:numPr>
          <w:ilvl w:val="0"/>
          <w:numId w:val="16"/>
        </w:numPr>
        <w:ind w:left="480" w:leftChars="200" w:firstLine="0" w:firstLineChars="0"/>
        <w:rPr>
          <w:lang w:bidi="ar"/>
        </w:rPr>
      </w:pPr>
      <w:r>
        <w:rPr>
          <w:rFonts w:hint="eastAsia"/>
          <w:lang w:bidi="ar"/>
        </w:rPr>
        <w:t>外墙保温板、保温砂浆开裂、松动、脱落等情况；</w:t>
      </w:r>
    </w:p>
    <w:p w14:paraId="06F20430">
      <w:pPr>
        <w:numPr>
          <w:ilvl w:val="0"/>
          <w:numId w:val="16"/>
        </w:numPr>
        <w:ind w:left="480" w:leftChars="200" w:firstLine="0" w:firstLineChars="0"/>
        <w:rPr>
          <w:lang w:bidi="ar"/>
        </w:rPr>
      </w:pPr>
      <w:r>
        <w:rPr>
          <w:rFonts w:hint="eastAsia"/>
          <w:lang w:bidi="ar"/>
        </w:rPr>
        <w:t>幕墙的面板、主要受力骨架、埋件、密封胶损坏、锈蚀等情况；</w:t>
      </w:r>
    </w:p>
    <w:p w14:paraId="5111D5DC">
      <w:pPr>
        <w:numPr>
          <w:ilvl w:val="0"/>
          <w:numId w:val="16"/>
        </w:numPr>
        <w:ind w:left="480" w:leftChars="200" w:firstLine="0" w:firstLineChars="0"/>
        <w:rPr>
          <w:lang w:bidi="ar"/>
        </w:rPr>
      </w:pPr>
      <w:r>
        <w:rPr>
          <w:rFonts w:hint="eastAsia"/>
          <w:lang w:bidi="ar"/>
        </w:rPr>
        <w:t>幕墙是否按照相关要求排查或安全评估。</w:t>
      </w:r>
    </w:p>
    <w:p w14:paraId="7D183A38">
      <w:pPr>
        <w:ind w:firstLine="0" w:firstLineChars="0"/>
        <w:rPr>
          <w:b/>
          <w:sz w:val="28"/>
          <w:szCs w:val="28"/>
        </w:rPr>
      </w:pPr>
      <w:r>
        <w:rPr>
          <w:rFonts w:hint="eastAsia"/>
          <w:b/>
        </w:rPr>
        <w:t>6.4.5</w:t>
      </w:r>
      <w:r>
        <w:rPr>
          <w:rFonts w:hint="eastAsia"/>
          <w:b/>
          <w:sz w:val="28"/>
          <w:szCs w:val="28"/>
        </w:rPr>
        <w:t xml:space="preserve"> </w:t>
      </w:r>
      <w:r>
        <w:rPr>
          <w:rFonts w:hint="eastAsia"/>
        </w:rPr>
        <w:t>外墙墙面体检时，发现下列情况时，应视为存在异常：</w:t>
      </w:r>
    </w:p>
    <w:p w14:paraId="7BB2B82F">
      <w:pPr>
        <w:numPr>
          <w:ilvl w:val="0"/>
          <w:numId w:val="17"/>
        </w:numPr>
        <w:ind w:left="480" w:leftChars="200" w:firstLine="0" w:firstLineChars="0"/>
        <w:rPr>
          <w:lang w:bidi="ar"/>
        </w:rPr>
      </w:pPr>
      <w:r>
        <w:rPr>
          <w:rFonts w:hint="eastAsia"/>
          <w:lang w:bidi="ar"/>
        </w:rPr>
        <w:t>面砖、马赛克饰面层出现空鼓、开裂，或存在起壳开裂、脱离基层；</w:t>
      </w:r>
    </w:p>
    <w:p w14:paraId="2B34B9B9">
      <w:pPr>
        <w:numPr>
          <w:ilvl w:val="0"/>
          <w:numId w:val="17"/>
        </w:numPr>
        <w:ind w:left="480" w:leftChars="200" w:firstLine="0" w:firstLineChars="0"/>
        <w:rPr>
          <w:lang w:bidi="ar"/>
        </w:rPr>
      </w:pPr>
      <w:r>
        <w:rPr>
          <w:rFonts w:hint="eastAsia"/>
          <w:lang w:bidi="ar"/>
        </w:rPr>
        <w:t>湿贴石材饰面层开裂、破损，或鼓凸、脱离基层、脱落；</w:t>
      </w:r>
    </w:p>
    <w:p w14:paraId="3D418648">
      <w:pPr>
        <w:numPr>
          <w:ilvl w:val="0"/>
          <w:numId w:val="17"/>
        </w:numPr>
        <w:ind w:left="480" w:leftChars="200" w:firstLine="0" w:firstLineChars="0"/>
        <w:rPr>
          <w:lang w:bidi="ar"/>
        </w:rPr>
      </w:pPr>
      <w:r>
        <w:rPr>
          <w:rFonts w:hint="eastAsia"/>
          <w:lang w:bidi="ar"/>
        </w:rPr>
        <w:t>抹灰饰面层部分开裂、鼓凸、脱落的情况；</w:t>
      </w:r>
    </w:p>
    <w:p w14:paraId="778082A9">
      <w:pPr>
        <w:numPr>
          <w:ilvl w:val="0"/>
          <w:numId w:val="17"/>
        </w:numPr>
        <w:ind w:left="480" w:leftChars="200" w:firstLine="0" w:firstLineChars="0"/>
        <w:rPr>
          <w:lang w:bidi="ar"/>
        </w:rPr>
      </w:pPr>
      <w:r>
        <w:rPr>
          <w:rFonts w:hint="eastAsia"/>
          <w:lang w:bidi="ar"/>
        </w:rPr>
        <w:t>玻璃面板为非安全玻璃，或已破裂；</w:t>
      </w:r>
    </w:p>
    <w:p w14:paraId="0031BA7F">
      <w:pPr>
        <w:numPr>
          <w:ilvl w:val="0"/>
          <w:numId w:val="17"/>
        </w:numPr>
        <w:ind w:left="480" w:leftChars="200" w:firstLine="0" w:firstLineChars="0"/>
        <w:rPr>
          <w:lang w:bidi="ar"/>
        </w:rPr>
      </w:pPr>
      <w:r>
        <w:rPr>
          <w:rFonts w:hint="eastAsia"/>
          <w:lang w:bidi="ar"/>
        </w:rPr>
        <w:t>幕墙未按相关规定进行日常安全检查或安全鉴定</w:t>
      </w:r>
    </w:p>
    <w:p w14:paraId="725695AA">
      <w:pPr>
        <w:numPr>
          <w:ilvl w:val="0"/>
          <w:numId w:val="17"/>
        </w:numPr>
        <w:ind w:left="480" w:leftChars="200" w:firstLine="0" w:firstLineChars="0"/>
        <w:rPr>
          <w:lang w:bidi="ar"/>
        </w:rPr>
      </w:pPr>
      <w:r>
        <w:rPr>
          <w:rFonts w:hint="eastAsia"/>
          <w:lang w:bidi="ar"/>
        </w:rPr>
        <w:t>幕墙面板出现</w:t>
      </w:r>
      <w:r>
        <w:rPr>
          <w:rFonts w:hint="eastAsia" w:ascii="宋体" w:hAnsi="宋体"/>
        </w:rPr>
        <w:t>破裂、破碎等缺陷；</w:t>
      </w:r>
    </w:p>
    <w:p w14:paraId="044B39AB">
      <w:pPr>
        <w:numPr>
          <w:ilvl w:val="0"/>
          <w:numId w:val="17"/>
        </w:numPr>
        <w:ind w:left="480" w:leftChars="200" w:firstLine="0" w:firstLineChars="0"/>
        <w:rPr>
          <w:lang w:bidi="ar"/>
        </w:rPr>
      </w:pPr>
      <w:r>
        <w:rPr>
          <w:rFonts w:hint="eastAsia" w:ascii="宋体" w:hAnsi="宋体"/>
        </w:rPr>
        <w:t>幕墙主要受力骨架锈蚀或发生变形；</w:t>
      </w:r>
    </w:p>
    <w:p w14:paraId="42F5EC53">
      <w:pPr>
        <w:numPr>
          <w:ilvl w:val="0"/>
          <w:numId w:val="17"/>
        </w:numPr>
        <w:ind w:left="480" w:leftChars="200" w:firstLine="0" w:firstLineChars="0"/>
        <w:rPr>
          <w:lang w:bidi="ar"/>
        </w:rPr>
      </w:pPr>
      <w:r>
        <w:rPr>
          <w:rFonts w:hint="eastAsia" w:ascii="宋体" w:hAnsi="宋体"/>
        </w:rPr>
        <w:t>幕墙与主体结构连接存在松脱、锈蚀等安全隐患；</w:t>
      </w:r>
    </w:p>
    <w:p w14:paraId="35E86428">
      <w:pPr>
        <w:numPr>
          <w:ilvl w:val="0"/>
          <w:numId w:val="17"/>
        </w:numPr>
        <w:ind w:left="480" w:leftChars="200" w:firstLine="0" w:firstLineChars="0"/>
        <w:rPr>
          <w:lang w:bidi="ar"/>
        </w:rPr>
      </w:pPr>
      <w:r>
        <w:rPr>
          <w:rFonts w:hint="eastAsia" w:ascii="宋体" w:hAnsi="宋体"/>
        </w:rPr>
        <w:t>幕墙密封胶出现硬化、起泡、脱胶、开裂等；</w:t>
      </w:r>
    </w:p>
    <w:p w14:paraId="2C2984CD">
      <w:pPr>
        <w:numPr>
          <w:ilvl w:val="0"/>
          <w:numId w:val="17"/>
        </w:numPr>
        <w:ind w:left="480" w:leftChars="200" w:firstLine="0" w:firstLineChars="0"/>
        <w:rPr>
          <w:lang w:bidi="ar"/>
        </w:rPr>
      </w:pPr>
      <w:r>
        <w:rPr>
          <w:rFonts w:hint="eastAsia"/>
          <w:lang w:bidi="ar"/>
        </w:rPr>
        <w:t>保温板出现明显松动、脱落；</w:t>
      </w:r>
    </w:p>
    <w:p w14:paraId="3CAF2475">
      <w:pPr>
        <w:numPr>
          <w:ilvl w:val="0"/>
          <w:numId w:val="17"/>
        </w:numPr>
        <w:ind w:left="480" w:leftChars="200" w:firstLine="0" w:firstLineChars="0"/>
        <w:rPr>
          <w:lang w:bidi="ar"/>
        </w:rPr>
      </w:pPr>
      <w:r>
        <w:rPr>
          <w:rFonts w:hint="eastAsia"/>
          <w:lang w:bidi="ar"/>
        </w:rPr>
        <w:t>保温砂浆出现明显开裂，剥落；</w:t>
      </w:r>
    </w:p>
    <w:p w14:paraId="3A11B37D">
      <w:pPr>
        <w:numPr>
          <w:ilvl w:val="0"/>
          <w:numId w:val="17"/>
        </w:numPr>
        <w:ind w:left="480" w:leftChars="200" w:firstLine="0" w:firstLineChars="0"/>
        <w:rPr>
          <w:lang w:bidi="ar"/>
        </w:rPr>
      </w:pPr>
      <w:r>
        <w:rPr>
          <w:rFonts w:hint="eastAsia"/>
          <w:lang w:bidi="ar"/>
        </w:rPr>
        <w:t>其他影响房屋安全的隐患。</w:t>
      </w:r>
    </w:p>
    <w:p w14:paraId="06955908">
      <w:pPr>
        <w:ind w:firstLine="0" w:firstLineChars="0"/>
        <w:rPr>
          <w:b/>
          <w:sz w:val="28"/>
          <w:szCs w:val="28"/>
        </w:rPr>
      </w:pPr>
      <w:r>
        <w:rPr>
          <w:rFonts w:hint="eastAsia"/>
          <w:b/>
        </w:rPr>
        <w:t>6.4.6</w:t>
      </w:r>
      <w:r>
        <w:rPr>
          <w:rFonts w:hint="eastAsia"/>
          <w:b/>
          <w:sz w:val="28"/>
          <w:szCs w:val="28"/>
        </w:rPr>
        <w:t xml:space="preserve"> </w:t>
      </w:r>
      <w:r>
        <w:rPr>
          <w:rFonts w:hint="eastAsia"/>
        </w:rPr>
        <w:t>防水体检应重点检查下列内容：</w:t>
      </w:r>
    </w:p>
    <w:p w14:paraId="215D27B4">
      <w:pPr>
        <w:numPr>
          <w:ilvl w:val="0"/>
          <w:numId w:val="18"/>
        </w:numPr>
        <w:ind w:left="480" w:leftChars="200" w:firstLine="0" w:firstLineChars="0"/>
        <w:rPr>
          <w:lang w:bidi="ar"/>
        </w:rPr>
      </w:pPr>
      <w:r>
        <w:rPr>
          <w:rFonts w:hint="eastAsia"/>
          <w:lang w:bidi="ar"/>
        </w:rPr>
        <w:t>防水构造或排水设施损坏；</w:t>
      </w:r>
    </w:p>
    <w:p w14:paraId="004BBAC8">
      <w:pPr>
        <w:numPr>
          <w:ilvl w:val="0"/>
          <w:numId w:val="18"/>
        </w:numPr>
        <w:ind w:left="480" w:leftChars="200" w:firstLine="0" w:firstLineChars="0"/>
        <w:rPr>
          <w:lang w:bidi="ar"/>
        </w:rPr>
      </w:pPr>
      <w:r>
        <w:rPr>
          <w:rFonts w:hint="eastAsia"/>
          <w:lang w:bidi="ar"/>
        </w:rPr>
        <w:t>老化、渗漏、排水不畅的迹象。</w:t>
      </w:r>
    </w:p>
    <w:p w14:paraId="20A26901">
      <w:pPr>
        <w:ind w:firstLine="0" w:firstLineChars="0"/>
      </w:pPr>
      <w:r>
        <w:rPr>
          <w:rFonts w:hint="eastAsia"/>
          <w:b/>
        </w:rPr>
        <w:t>6.4.7</w:t>
      </w:r>
      <w:r>
        <w:rPr>
          <w:rFonts w:hint="eastAsia"/>
          <w:b/>
          <w:sz w:val="28"/>
          <w:szCs w:val="28"/>
        </w:rPr>
        <w:t xml:space="preserve"> </w:t>
      </w:r>
      <w:r>
        <w:rPr>
          <w:rFonts w:hint="eastAsia"/>
        </w:rPr>
        <w:t>防水体检，发现下列情况时，应视为存在异常：</w:t>
      </w:r>
    </w:p>
    <w:p w14:paraId="64D5DB28">
      <w:pPr>
        <w:numPr>
          <w:ilvl w:val="0"/>
          <w:numId w:val="19"/>
        </w:numPr>
        <w:ind w:left="480" w:leftChars="200" w:firstLine="0" w:firstLineChars="0"/>
        <w:rPr>
          <w:lang w:bidi="ar"/>
        </w:rPr>
      </w:pPr>
      <w:r>
        <w:rPr>
          <w:rFonts w:hint="eastAsia"/>
          <w:lang w:bidi="ar"/>
        </w:rPr>
        <w:t>防水构造或排水设施不当或已损坏；</w:t>
      </w:r>
    </w:p>
    <w:p w14:paraId="7A431CA1">
      <w:pPr>
        <w:numPr>
          <w:ilvl w:val="0"/>
          <w:numId w:val="19"/>
        </w:numPr>
        <w:ind w:left="480" w:leftChars="200" w:firstLineChars="0"/>
        <w:rPr>
          <w:lang w:bidi="ar"/>
        </w:rPr>
      </w:pPr>
      <w:r>
        <w:rPr>
          <w:rFonts w:hint="eastAsia"/>
          <w:lang w:bidi="ar"/>
        </w:rPr>
        <w:t>已有老化、渗漏、积水或者排水不畅的迹象。</w:t>
      </w:r>
    </w:p>
    <w:p w14:paraId="0B2EC862">
      <w:pPr>
        <w:ind w:firstLine="0" w:firstLineChars="0"/>
        <w:rPr>
          <w:b/>
          <w:sz w:val="28"/>
          <w:szCs w:val="28"/>
        </w:rPr>
      </w:pPr>
      <w:r>
        <w:rPr>
          <w:rFonts w:hint="eastAsia"/>
          <w:b/>
        </w:rPr>
        <w:t>6.4.8</w:t>
      </w:r>
      <w:r>
        <w:rPr>
          <w:rFonts w:hint="eastAsia"/>
          <w:b/>
          <w:sz w:val="28"/>
          <w:szCs w:val="28"/>
        </w:rPr>
        <w:t xml:space="preserve"> </w:t>
      </w:r>
      <w:r>
        <w:rPr>
          <w:rFonts w:hint="eastAsia"/>
        </w:rPr>
        <w:t>吊顶体检应重点检查下列内容：</w:t>
      </w:r>
    </w:p>
    <w:p w14:paraId="5AC915DD">
      <w:pPr>
        <w:numPr>
          <w:ilvl w:val="0"/>
          <w:numId w:val="20"/>
        </w:numPr>
        <w:ind w:left="480" w:leftChars="200" w:firstLine="0" w:firstLineChars="0"/>
        <w:rPr>
          <w:lang w:bidi="ar"/>
        </w:rPr>
      </w:pPr>
      <w:r>
        <w:rPr>
          <w:rFonts w:hint="eastAsia"/>
          <w:lang w:bidi="ar"/>
        </w:rPr>
        <w:t>吊顶面层下扰、松动、脱落等情况；</w:t>
      </w:r>
    </w:p>
    <w:p w14:paraId="17BE52A3">
      <w:pPr>
        <w:numPr>
          <w:ilvl w:val="0"/>
          <w:numId w:val="20"/>
        </w:numPr>
        <w:ind w:left="480" w:leftChars="200" w:firstLine="0" w:firstLineChars="0"/>
        <w:rPr>
          <w:lang w:bidi="ar"/>
        </w:rPr>
      </w:pPr>
      <w:r>
        <w:rPr>
          <w:rFonts w:hint="eastAsia"/>
          <w:lang w:bidi="ar"/>
        </w:rPr>
        <w:t>吊杆的锚固件松动、脱落、锈蚀情况；</w:t>
      </w:r>
    </w:p>
    <w:p w14:paraId="05AACBE4">
      <w:pPr>
        <w:numPr>
          <w:ilvl w:val="0"/>
          <w:numId w:val="20"/>
        </w:numPr>
        <w:ind w:left="480" w:leftChars="200" w:firstLine="0" w:firstLineChars="0"/>
        <w:rPr>
          <w:lang w:bidi="ar"/>
        </w:rPr>
      </w:pPr>
      <w:r>
        <w:rPr>
          <w:rFonts w:hint="eastAsia"/>
          <w:lang w:bidi="ar"/>
        </w:rPr>
        <w:t>吊杆与主龙骨的连接件松动、脱落、锈蚀情况；</w:t>
      </w:r>
    </w:p>
    <w:p w14:paraId="2C949B6D">
      <w:pPr>
        <w:numPr>
          <w:ilvl w:val="0"/>
          <w:numId w:val="20"/>
        </w:numPr>
        <w:ind w:left="480" w:leftChars="200" w:firstLine="0" w:firstLineChars="0"/>
        <w:rPr>
          <w:lang w:bidi="ar"/>
        </w:rPr>
      </w:pPr>
      <w:r>
        <w:rPr>
          <w:rFonts w:hint="eastAsia"/>
          <w:lang w:bidi="ar"/>
        </w:rPr>
        <w:t>主龙骨和次龙骨的连接件变形、脱落情况；</w:t>
      </w:r>
    </w:p>
    <w:p w14:paraId="679EDCAA">
      <w:pPr>
        <w:numPr>
          <w:ilvl w:val="0"/>
          <w:numId w:val="20"/>
        </w:numPr>
        <w:ind w:left="480" w:leftChars="200" w:firstLine="0" w:firstLineChars="0"/>
        <w:rPr>
          <w:lang w:bidi="ar"/>
        </w:rPr>
      </w:pPr>
      <w:r>
        <w:rPr>
          <w:rFonts w:hint="eastAsia"/>
          <w:lang w:bidi="ar"/>
        </w:rPr>
        <w:t>吊顶有无附加荷载。</w:t>
      </w:r>
    </w:p>
    <w:p w14:paraId="4EFBDBB2">
      <w:pPr>
        <w:ind w:firstLine="0" w:firstLineChars="0"/>
        <w:rPr>
          <w:b/>
          <w:sz w:val="28"/>
          <w:szCs w:val="28"/>
        </w:rPr>
      </w:pPr>
      <w:r>
        <w:rPr>
          <w:rFonts w:hint="eastAsia"/>
          <w:b/>
        </w:rPr>
        <w:t>6.4.9</w:t>
      </w:r>
      <w:r>
        <w:rPr>
          <w:b/>
          <w:sz w:val="28"/>
          <w:szCs w:val="28"/>
        </w:rPr>
        <w:t xml:space="preserve"> </w:t>
      </w:r>
      <w:r>
        <w:rPr>
          <w:rFonts w:hint="eastAsia"/>
        </w:rPr>
        <w:t>吊顶体检时，发现下列情况时，应视为存在异常：</w:t>
      </w:r>
    </w:p>
    <w:p w14:paraId="7D1D04B0">
      <w:pPr>
        <w:numPr>
          <w:ilvl w:val="0"/>
          <w:numId w:val="21"/>
        </w:numPr>
        <w:ind w:left="480" w:leftChars="200" w:firstLine="0" w:firstLineChars="0"/>
        <w:rPr>
          <w:lang w:bidi="ar"/>
        </w:rPr>
      </w:pPr>
      <w:r>
        <w:rPr>
          <w:rFonts w:hint="eastAsia"/>
          <w:lang w:bidi="ar"/>
        </w:rPr>
        <w:t>吊顶面层出现明显下扰、松动现象，或脱落；</w:t>
      </w:r>
    </w:p>
    <w:p w14:paraId="13E80741">
      <w:pPr>
        <w:numPr>
          <w:ilvl w:val="0"/>
          <w:numId w:val="21"/>
        </w:numPr>
        <w:ind w:left="480" w:leftChars="200" w:firstLine="0" w:firstLineChars="0"/>
        <w:rPr>
          <w:lang w:bidi="ar"/>
        </w:rPr>
      </w:pPr>
      <w:r>
        <w:rPr>
          <w:rFonts w:hint="eastAsia"/>
          <w:lang w:bidi="ar"/>
        </w:rPr>
        <w:t>吊顶锚固件存在松动、脱落、严重锈蚀现象；</w:t>
      </w:r>
    </w:p>
    <w:p w14:paraId="2CB6E7DA">
      <w:pPr>
        <w:numPr>
          <w:ilvl w:val="0"/>
          <w:numId w:val="21"/>
        </w:numPr>
        <w:ind w:left="480" w:leftChars="200" w:firstLine="0" w:firstLineChars="0"/>
        <w:rPr>
          <w:lang w:bidi="ar"/>
        </w:rPr>
      </w:pPr>
      <w:r>
        <w:rPr>
          <w:rFonts w:hint="eastAsia"/>
          <w:lang w:bidi="ar"/>
        </w:rPr>
        <w:t>吊杆与主龙骨的连接件存在松动、脱落、严重锈蚀现象；</w:t>
      </w:r>
    </w:p>
    <w:p w14:paraId="3C070159">
      <w:pPr>
        <w:numPr>
          <w:ilvl w:val="0"/>
          <w:numId w:val="21"/>
        </w:numPr>
        <w:ind w:left="480" w:leftChars="200" w:firstLine="0" w:firstLineChars="0"/>
        <w:rPr>
          <w:lang w:bidi="ar"/>
        </w:rPr>
      </w:pPr>
      <w:r>
        <w:rPr>
          <w:rFonts w:hint="eastAsia"/>
          <w:lang w:bidi="ar"/>
        </w:rPr>
        <w:t>主龙骨与次龙骨的连接件存在松动、脱落、严重锈蚀现象；</w:t>
      </w:r>
    </w:p>
    <w:p w14:paraId="41B8186A">
      <w:pPr>
        <w:numPr>
          <w:ilvl w:val="0"/>
          <w:numId w:val="21"/>
        </w:numPr>
        <w:ind w:left="480" w:leftChars="200" w:firstLine="0" w:firstLineChars="0"/>
        <w:rPr>
          <w:lang w:bidi="ar"/>
        </w:rPr>
      </w:pPr>
      <w:r>
        <w:rPr>
          <w:rFonts w:hint="eastAsia"/>
          <w:lang w:bidi="ar"/>
        </w:rPr>
        <w:t>吊顶有附加荷载，影响吊顶安全；</w:t>
      </w:r>
    </w:p>
    <w:p w14:paraId="08C360FE">
      <w:pPr>
        <w:numPr>
          <w:ilvl w:val="0"/>
          <w:numId w:val="21"/>
        </w:numPr>
        <w:ind w:left="480" w:leftChars="200" w:firstLine="0" w:firstLineChars="0"/>
        <w:rPr>
          <w:lang w:bidi="ar"/>
        </w:rPr>
      </w:pPr>
      <w:r>
        <w:rPr>
          <w:rFonts w:hint="eastAsia"/>
          <w:lang w:bidi="ar"/>
        </w:rPr>
        <w:t>重型设备和有振动荷载的设备安装在吊顶工程的龙骨上；</w:t>
      </w:r>
    </w:p>
    <w:p w14:paraId="230ECB3D">
      <w:pPr>
        <w:numPr>
          <w:ilvl w:val="0"/>
          <w:numId w:val="21"/>
        </w:numPr>
        <w:ind w:left="480" w:leftChars="200" w:firstLine="0" w:firstLineChars="0"/>
        <w:rPr>
          <w:lang w:bidi="ar"/>
        </w:rPr>
      </w:pPr>
      <w:r>
        <w:rPr>
          <w:rFonts w:hint="eastAsia"/>
          <w:lang w:bidi="ar"/>
        </w:rPr>
        <w:t>其他影响房屋安全的隐患。</w:t>
      </w:r>
    </w:p>
    <w:p w14:paraId="6A92B609">
      <w:pPr>
        <w:ind w:firstLine="0" w:firstLineChars="0"/>
        <w:rPr>
          <w:b/>
          <w:sz w:val="28"/>
          <w:szCs w:val="28"/>
        </w:rPr>
      </w:pPr>
      <w:r>
        <w:rPr>
          <w:rFonts w:hint="eastAsia"/>
          <w:b/>
        </w:rPr>
        <w:t>6.4.10</w:t>
      </w:r>
      <w:r>
        <w:rPr>
          <w:b/>
          <w:sz w:val="28"/>
          <w:szCs w:val="28"/>
        </w:rPr>
        <w:t xml:space="preserve"> </w:t>
      </w:r>
      <w:r>
        <w:rPr>
          <w:rFonts w:hint="eastAsia"/>
        </w:rPr>
        <w:t>阳台、栏板以及外立面附属构件体检应重点检查下列内容：</w:t>
      </w:r>
    </w:p>
    <w:p w14:paraId="5E51254E">
      <w:pPr>
        <w:numPr>
          <w:ilvl w:val="0"/>
          <w:numId w:val="22"/>
        </w:numPr>
        <w:ind w:left="480" w:leftChars="200" w:firstLine="0" w:firstLineChars="0"/>
        <w:rPr>
          <w:lang w:bidi="ar"/>
        </w:rPr>
      </w:pPr>
      <w:r>
        <w:rPr>
          <w:rFonts w:hint="eastAsia"/>
        </w:rPr>
        <w:t>阳台与主体结构连接部位情况；</w:t>
      </w:r>
    </w:p>
    <w:p w14:paraId="512CE55F">
      <w:pPr>
        <w:numPr>
          <w:ilvl w:val="0"/>
          <w:numId w:val="22"/>
        </w:numPr>
        <w:ind w:left="480" w:leftChars="200" w:firstLine="0" w:firstLineChars="0"/>
        <w:rPr>
          <w:lang w:bidi="ar"/>
        </w:rPr>
      </w:pPr>
      <w:r>
        <w:rPr>
          <w:rFonts w:hint="eastAsia"/>
        </w:rPr>
        <w:t>阳台板下沉变形，阳台梁、板等构件的混凝土剥落、锈胀露筋情况；</w:t>
      </w:r>
    </w:p>
    <w:p w14:paraId="6E8F0F57">
      <w:pPr>
        <w:numPr>
          <w:ilvl w:val="0"/>
          <w:numId w:val="22"/>
        </w:numPr>
        <w:ind w:left="480" w:leftChars="200" w:firstLine="0" w:firstLineChars="0"/>
        <w:rPr>
          <w:lang w:bidi="ar"/>
        </w:rPr>
      </w:pPr>
      <w:r>
        <w:rPr>
          <w:rFonts w:hint="eastAsia"/>
        </w:rPr>
        <w:t>混凝土栏杆（板）根部有水平裂缝或顶部有侧向挠度；金属栏杆（板）有构件裂纹、拼接变形及损伤、构件锈蚀等缺陷；</w:t>
      </w:r>
    </w:p>
    <w:p w14:paraId="2287DF32">
      <w:pPr>
        <w:numPr>
          <w:ilvl w:val="0"/>
          <w:numId w:val="22"/>
        </w:numPr>
        <w:ind w:left="480" w:leftChars="200" w:firstLine="0" w:firstLineChars="0"/>
        <w:rPr>
          <w:lang w:bidi="ar"/>
        </w:rPr>
      </w:pPr>
      <w:r>
        <w:rPr>
          <w:rFonts w:hint="eastAsia"/>
          <w:lang w:bidi="ar"/>
        </w:rPr>
        <w:t>装饰线、装饰构架的损坏、变形和脱落情况；</w:t>
      </w:r>
    </w:p>
    <w:p w14:paraId="30E036A9">
      <w:pPr>
        <w:numPr>
          <w:ilvl w:val="0"/>
          <w:numId w:val="22"/>
        </w:numPr>
        <w:ind w:left="480" w:leftChars="200" w:firstLine="0" w:firstLineChars="0"/>
        <w:rPr>
          <w:lang w:bidi="ar"/>
        </w:rPr>
      </w:pPr>
      <w:r>
        <w:rPr>
          <w:rFonts w:hint="eastAsia"/>
          <w:lang w:bidi="ar"/>
        </w:rPr>
        <w:t>挑檐的变形、剥落和脱落等情况；</w:t>
      </w:r>
    </w:p>
    <w:p w14:paraId="039D78DE">
      <w:pPr>
        <w:numPr>
          <w:ilvl w:val="0"/>
          <w:numId w:val="22"/>
        </w:numPr>
        <w:ind w:left="480" w:leftChars="200" w:firstLine="0" w:firstLineChars="0"/>
        <w:rPr>
          <w:lang w:bidi="ar"/>
        </w:rPr>
      </w:pPr>
      <w:r>
        <w:rPr>
          <w:rFonts w:hint="eastAsia"/>
          <w:lang w:bidi="ar"/>
        </w:rPr>
        <w:t>外立面临空位置防护栏杆或栏板的变形、开裂、锈蚀等情况；</w:t>
      </w:r>
    </w:p>
    <w:p w14:paraId="121B6BB8">
      <w:pPr>
        <w:numPr>
          <w:ilvl w:val="0"/>
          <w:numId w:val="22"/>
        </w:numPr>
        <w:ind w:left="480" w:leftChars="200" w:firstLine="0" w:firstLineChars="0"/>
        <w:rPr>
          <w:lang w:bidi="ar"/>
        </w:rPr>
      </w:pPr>
      <w:r>
        <w:rPr>
          <w:rFonts w:hint="eastAsia"/>
          <w:lang w:bidi="ar"/>
        </w:rPr>
        <w:t>外立面附属构件与主体结构的连接情况。</w:t>
      </w:r>
    </w:p>
    <w:p w14:paraId="1C892C17">
      <w:pPr>
        <w:ind w:firstLine="0" w:firstLineChars="0"/>
        <w:rPr>
          <w:b/>
          <w:sz w:val="28"/>
          <w:szCs w:val="28"/>
        </w:rPr>
      </w:pPr>
      <w:r>
        <w:rPr>
          <w:rFonts w:hint="eastAsia"/>
          <w:b/>
        </w:rPr>
        <w:t>6.4.11</w:t>
      </w:r>
      <w:r>
        <w:rPr>
          <w:b/>
          <w:sz w:val="28"/>
          <w:szCs w:val="28"/>
        </w:rPr>
        <w:t xml:space="preserve"> </w:t>
      </w:r>
      <w:r>
        <w:rPr>
          <w:rFonts w:hint="eastAsia"/>
        </w:rPr>
        <w:t>阳台、栏板以及外立面附属构件体检时，发现下列情况时，应视为存在异常：</w:t>
      </w:r>
    </w:p>
    <w:p w14:paraId="2081546C">
      <w:pPr>
        <w:numPr>
          <w:ilvl w:val="0"/>
          <w:numId w:val="23"/>
        </w:numPr>
        <w:ind w:left="480" w:leftChars="200" w:firstLine="0" w:firstLineChars="0"/>
        <w:rPr>
          <w:lang w:bidi="ar"/>
        </w:rPr>
      </w:pPr>
      <w:r>
        <w:rPr>
          <w:rFonts w:hint="eastAsia"/>
        </w:rPr>
        <w:t>悬挑阳台板出现外倾或悬挑阳台梁与主体结构连接部位出现裂缝，或出现混凝土剥落、锈胀露筋等现象；</w:t>
      </w:r>
    </w:p>
    <w:p w14:paraId="25CCBC78">
      <w:pPr>
        <w:numPr>
          <w:ilvl w:val="0"/>
          <w:numId w:val="23"/>
        </w:numPr>
        <w:ind w:left="480" w:leftChars="200" w:firstLine="0" w:firstLineChars="0"/>
        <w:rPr>
          <w:lang w:bidi="ar"/>
        </w:rPr>
      </w:pPr>
      <w:r>
        <w:rPr>
          <w:rFonts w:hint="eastAsia"/>
        </w:rPr>
        <w:t>混凝土栏杆（板）根部存在水平裂缝或顶部有侧向挠度；金属栏杆（板）存在构件裂纹、拼接变形及损伤、构件锈蚀等现象；</w:t>
      </w:r>
    </w:p>
    <w:p w14:paraId="47DE1AFC">
      <w:pPr>
        <w:numPr>
          <w:ilvl w:val="0"/>
          <w:numId w:val="23"/>
        </w:numPr>
        <w:ind w:left="480" w:leftChars="200" w:firstLine="0" w:firstLineChars="0"/>
        <w:rPr>
          <w:lang w:bidi="ar"/>
        </w:rPr>
      </w:pPr>
      <w:r>
        <w:rPr>
          <w:rFonts w:hint="eastAsia"/>
          <w:lang w:bidi="ar"/>
        </w:rPr>
        <w:t>玻璃纤维增强混凝土(GRC)等水泥基饰线、石饰线存在开裂、破损、松动、脱落现象；</w:t>
      </w:r>
    </w:p>
    <w:p w14:paraId="62758A7F">
      <w:pPr>
        <w:numPr>
          <w:ilvl w:val="0"/>
          <w:numId w:val="23"/>
        </w:numPr>
        <w:ind w:left="480" w:leftChars="200" w:firstLine="0" w:firstLineChars="0"/>
        <w:rPr>
          <w:lang w:bidi="ar"/>
        </w:rPr>
      </w:pPr>
      <w:r>
        <w:rPr>
          <w:rFonts w:hint="eastAsia"/>
          <w:lang w:bidi="ar"/>
        </w:rPr>
        <w:t>模塑聚苯乙烯泡沫塑料(EPS)、挤塑聚苯乙烯泡沫塑料(XPS)饰线存在开裂、破损、松动等损坏，或存在脱落、锚固件连接失效现象；</w:t>
      </w:r>
    </w:p>
    <w:p w14:paraId="40D031B0">
      <w:pPr>
        <w:numPr>
          <w:ilvl w:val="0"/>
          <w:numId w:val="23"/>
        </w:numPr>
        <w:ind w:left="480" w:leftChars="200" w:firstLine="0" w:firstLineChars="0"/>
        <w:rPr>
          <w:lang w:bidi="ar"/>
        </w:rPr>
      </w:pPr>
      <w:r>
        <w:rPr>
          <w:rFonts w:hint="eastAsia"/>
          <w:lang w:bidi="ar"/>
        </w:rPr>
        <w:t>装饰构架变形，与主体结构连接处锈蚀或脱开；</w:t>
      </w:r>
    </w:p>
    <w:p w14:paraId="2725129E">
      <w:pPr>
        <w:numPr>
          <w:ilvl w:val="0"/>
          <w:numId w:val="23"/>
        </w:numPr>
        <w:ind w:left="480" w:leftChars="200" w:firstLine="0" w:firstLineChars="0"/>
        <w:rPr>
          <w:lang w:bidi="ar"/>
        </w:rPr>
      </w:pPr>
      <w:r>
        <w:rPr>
          <w:rFonts w:hint="eastAsia"/>
          <w:lang w:bidi="ar"/>
        </w:rPr>
        <w:t>混凝土挑檐酥裂分块、钢筋锈蚀严重，斜板挑泥幔板条或抹灰层剥落、瓦片移位；</w:t>
      </w:r>
    </w:p>
    <w:p w14:paraId="3611CD95">
      <w:pPr>
        <w:numPr>
          <w:ilvl w:val="0"/>
          <w:numId w:val="23"/>
        </w:numPr>
        <w:ind w:left="480" w:leftChars="200" w:firstLine="0" w:firstLineChars="0"/>
        <w:rPr>
          <w:lang w:bidi="ar"/>
        </w:rPr>
      </w:pPr>
      <w:r>
        <w:rPr>
          <w:rFonts w:hint="eastAsia"/>
          <w:lang w:bidi="ar"/>
        </w:rPr>
        <w:t>外立面临空位置防护栏杆或栏板锈胀、松动、变形、腐朽、断裂，或与主体结构连接失效。</w:t>
      </w:r>
    </w:p>
    <w:p w14:paraId="375BA789">
      <w:pPr>
        <w:numPr>
          <w:ilvl w:val="0"/>
          <w:numId w:val="23"/>
        </w:numPr>
        <w:ind w:left="480" w:leftChars="200" w:firstLine="0" w:firstLineChars="0"/>
        <w:rPr>
          <w:lang w:bidi="ar"/>
        </w:rPr>
      </w:pPr>
      <w:r>
        <w:rPr>
          <w:rFonts w:hint="eastAsia"/>
          <w:lang w:bidi="ar"/>
        </w:rPr>
        <w:t>其他影响房屋安全的隐患。</w:t>
      </w:r>
    </w:p>
    <w:p w14:paraId="3A1E70C6">
      <w:pPr>
        <w:ind w:firstLine="0" w:firstLineChars="0"/>
        <w:rPr>
          <w:b/>
          <w:sz w:val="28"/>
          <w:szCs w:val="28"/>
        </w:rPr>
      </w:pPr>
      <w:r>
        <w:rPr>
          <w:rFonts w:hint="eastAsia"/>
          <w:b/>
          <w:sz w:val="28"/>
          <w:szCs w:val="28"/>
          <w:highlight w:val="none"/>
        </w:rPr>
        <w:t>6.5 设施设备体检</w:t>
      </w:r>
    </w:p>
    <w:p w14:paraId="6718D203">
      <w:pPr>
        <w:ind w:firstLine="0" w:firstLineChars="0"/>
      </w:pPr>
      <w:r>
        <w:rPr>
          <w:rFonts w:hint="eastAsia"/>
          <w:b/>
        </w:rPr>
        <w:t>6.5.1</w:t>
      </w:r>
      <w:r>
        <w:rPr>
          <w:rFonts w:hint="eastAsia"/>
          <w:b/>
          <w:sz w:val="28"/>
          <w:szCs w:val="28"/>
        </w:rPr>
        <w:t xml:space="preserve"> </w:t>
      </w:r>
      <w:r>
        <w:rPr>
          <w:rFonts w:hint="eastAsia"/>
        </w:rPr>
        <w:t>设施设备体检应优先进行资料核查。当资料不全、与现状不符，或体检人员通过观察认为存在明显异常时，应进行必要的现场检查。</w:t>
      </w:r>
    </w:p>
    <w:p w14:paraId="44B0CA6A">
      <w:pPr>
        <w:ind w:firstLine="0" w:firstLineChars="0"/>
        <w:rPr>
          <w:b/>
          <w:sz w:val="28"/>
          <w:szCs w:val="28"/>
        </w:rPr>
      </w:pPr>
      <w:r>
        <w:rPr>
          <w:rFonts w:hint="eastAsia"/>
          <w:b/>
        </w:rPr>
        <w:t>6.5.2</w:t>
      </w:r>
      <w:r>
        <w:rPr>
          <w:rFonts w:hint="eastAsia"/>
          <w:b/>
          <w:sz w:val="28"/>
          <w:szCs w:val="28"/>
        </w:rPr>
        <w:t xml:space="preserve"> </w:t>
      </w:r>
      <w:r>
        <w:rPr>
          <w:rFonts w:hint="eastAsia"/>
        </w:rPr>
        <w:t>消防系统体检应重点检查下列资料：</w:t>
      </w:r>
    </w:p>
    <w:p w14:paraId="1E64B609">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消防年度检测报告；</w:t>
      </w:r>
      <w:r>
        <w:rPr>
          <w:color w:val="000000" w:themeColor="text1"/>
          <w:lang w:bidi="ar"/>
          <w14:textFill>
            <w14:solidFill>
              <w14:schemeClr w14:val="tx1"/>
            </w14:solidFill>
          </w14:textFill>
        </w:rPr>
        <w:t xml:space="preserve"> </w:t>
      </w:r>
    </w:p>
    <w:p w14:paraId="44DB80E7">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消防系统设施设备的年检记录及日常巡查记录表</w:t>
      </w:r>
    </w:p>
    <w:p w14:paraId="41C1FEE6">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大修记录和改造资料；</w:t>
      </w:r>
    </w:p>
    <w:p w14:paraId="555FE7B3">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人员岗位和规章制度建立与执行情况；</w:t>
      </w:r>
    </w:p>
    <w:p w14:paraId="78C3368A">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使用运行和维修保养记录；</w:t>
      </w:r>
    </w:p>
    <w:p w14:paraId="6180E16A">
      <w:pPr>
        <w:numPr>
          <w:ilvl w:val="0"/>
          <w:numId w:val="24"/>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既往体检记录。</w:t>
      </w:r>
    </w:p>
    <w:p w14:paraId="16F2EF22">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6.5.3</w:t>
      </w:r>
      <w:r>
        <w:rPr>
          <w:rFonts w:hint="eastAsia"/>
          <w:color w:val="000000" w:themeColor="text1"/>
          <w14:textFill>
            <w14:solidFill>
              <w14:schemeClr w14:val="tx1"/>
            </w14:solidFill>
          </w14:textFill>
        </w:rPr>
        <w:t>电梯设施体检应重点检查下列资料：</w:t>
      </w:r>
    </w:p>
    <w:p w14:paraId="46C948B9">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电梯出厂随机资料、注册登记资料；</w:t>
      </w:r>
    </w:p>
    <w:p w14:paraId="57F8CB0C">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电梯监督检验报告、定期检验报告及特种设备使用标志</w:t>
      </w:r>
    </w:p>
    <w:p w14:paraId="4A8F43A1">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电梯使用说明书；</w:t>
      </w:r>
    </w:p>
    <w:p w14:paraId="62BA4D75">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电梯年检记录及日常巡查记录表；</w:t>
      </w:r>
    </w:p>
    <w:p w14:paraId="00737018">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电梯使用状况记录以及应急救援演习记录；</w:t>
      </w:r>
    </w:p>
    <w:p w14:paraId="5B8B92F3">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电梯故障与事故的应急措施和救援预案；</w:t>
      </w:r>
    </w:p>
    <w:p w14:paraId="6DBC9CE6">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电梯钥匙使用管理制度；</w:t>
      </w:r>
    </w:p>
    <w:p w14:paraId="39725BE8">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电梯运行故障和事故记录；</w:t>
      </w:r>
    </w:p>
    <w:p w14:paraId="2D4C9A05">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电梯日常维护保养记录和修理记录；</w:t>
      </w:r>
    </w:p>
    <w:p w14:paraId="73A3D5DB">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电梯维保单位资质、电梯维保人员资质资料；</w:t>
      </w:r>
    </w:p>
    <w:p w14:paraId="4C4BB238">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电梯管理员资质；</w:t>
      </w:r>
    </w:p>
    <w:p w14:paraId="5584369F">
      <w:pPr>
        <w:numPr>
          <w:ilvl w:val="0"/>
          <w:numId w:val="25"/>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既往体检记录。</w:t>
      </w:r>
    </w:p>
    <w:p w14:paraId="706F30C8">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 xml:space="preserve">6.5.4 </w:t>
      </w:r>
      <w:r>
        <w:rPr>
          <w:rFonts w:hint="eastAsia"/>
          <w:color w:val="000000" w:themeColor="text1"/>
          <w14:textFill>
            <w14:solidFill>
              <w14:schemeClr w14:val="tx1"/>
            </w14:solidFill>
          </w14:textFill>
        </w:rPr>
        <w:t>给排水管线应重点检查下列资料：</w:t>
      </w:r>
    </w:p>
    <w:p w14:paraId="79B88A49">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设备运行操作规程；</w:t>
      </w:r>
    </w:p>
    <w:p w14:paraId="5EF6F713">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竣工图纸以及后期改造的图纸；</w:t>
      </w:r>
    </w:p>
    <w:p w14:paraId="68D0F45F">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人员岗位和规章制度建立与执行情况记录；</w:t>
      </w:r>
    </w:p>
    <w:p w14:paraId="0C9A933E">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使用功能、设备运行和维修保养记录；</w:t>
      </w:r>
    </w:p>
    <w:p w14:paraId="68D1DBEB">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水质检测报告，压力表检测报告；</w:t>
      </w:r>
    </w:p>
    <w:p w14:paraId="486FB774">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有二次供水设施的，检查水箱清洗记录；</w:t>
      </w:r>
    </w:p>
    <w:p w14:paraId="635A35F5">
      <w:pPr>
        <w:numPr>
          <w:ilvl w:val="0"/>
          <w:numId w:val="26"/>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既往体检记录。</w:t>
      </w:r>
    </w:p>
    <w:p w14:paraId="11FAFDFB">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6.5.5</w:t>
      </w:r>
      <w:r>
        <w:rPr>
          <w:rFonts w:hint="eastAsia"/>
          <w:b/>
          <w:color w:val="000000" w:themeColor="text1"/>
          <w:sz w:val="28"/>
          <w:szCs w:val="28"/>
          <w14:textFill>
            <w14:solidFill>
              <w14:schemeClr w14:val="tx1"/>
            </w14:solidFill>
          </w14:textFill>
        </w:rPr>
        <w:t xml:space="preserve"> </w:t>
      </w:r>
      <w:r>
        <w:rPr>
          <w:rFonts w:hint="eastAsia"/>
          <w:color w:val="000000" w:themeColor="text1"/>
          <w14:textFill>
            <w14:solidFill>
              <w14:schemeClr w14:val="tx1"/>
            </w14:solidFill>
          </w14:textFill>
        </w:rPr>
        <w:t>供电系统应重点检查下列资料：</w:t>
      </w:r>
    </w:p>
    <w:p w14:paraId="36B86E18">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大修记录和改造记录；</w:t>
      </w:r>
    </w:p>
    <w:p w14:paraId="3A8D9A98">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高压系统交接试验报告和预防性试验报告；</w:t>
      </w:r>
    </w:p>
    <w:p w14:paraId="2C4CE862">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竣工图纸以及主要一二次设备技术说明书；</w:t>
      </w:r>
    </w:p>
    <w:p w14:paraId="45A64BC7">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人员岗位和规章制度建立与执行情况；</w:t>
      </w:r>
    </w:p>
    <w:p w14:paraId="01CA9159">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使用记录、设备运行和维修保养记录；</w:t>
      </w:r>
    </w:p>
    <w:p w14:paraId="73F8CDE6">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雷电防护装置定期检测报告；</w:t>
      </w:r>
    </w:p>
    <w:p w14:paraId="2A672E82">
      <w:pPr>
        <w:numPr>
          <w:ilvl w:val="0"/>
          <w:numId w:val="27"/>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既往体检记录。</w:t>
      </w:r>
    </w:p>
    <w:p w14:paraId="59860E25">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6.5.6</w:t>
      </w:r>
      <w:r>
        <w:rPr>
          <w:rFonts w:hint="eastAsia"/>
          <w:b/>
          <w:color w:val="000000" w:themeColor="text1"/>
          <w:sz w:val="28"/>
          <w:szCs w:val="28"/>
          <w14:textFill>
            <w14:solidFill>
              <w14:schemeClr w14:val="tx1"/>
            </w14:solidFill>
          </w14:textFill>
        </w:rPr>
        <w:t xml:space="preserve"> </w:t>
      </w:r>
      <w:r>
        <w:rPr>
          <w:rFonts w:hint="eastAsia"/>
          <w:color w:val="000000" w:themeColor="text1"/>
          <w14:textFill>
            <w14:solidFill>
              <w14:schemeClr w14:val="tx1"/>
            </w14:solidFill>
          </w14:textFill>
        </w:rPr>
        <w:t>供暖系统应重点检查下列资料：</w:t>
      </w:r>
    </w:p>
    <w:p w14:paraId="0FAE8C03">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大修记录和改造记录；</w:t>
      </w:r>
    </w:p>
    <w:p w14:paraId="65C5E8C6">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竣工图纸以及冷、热源主机技术说明书；</w:t>
      </w:r>
    </w:p>
    <w:p w14:paraId="4EB11752">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涉及特种设备的冷热源主机，检查注册登记资料；</w:t>
      </w:r>
    </w:p>
    <w:p w14:paraId="170AB1D9">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各类安全阀等附器件定期检测报告；</w:t>
      </w:r>
    </w:p>
    <w:p w14:paraId="42E6E4C0">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人员岗位和规章制度建立与执行情况；</w:t>
      </w:r>
    </w:p>
    <w:p w14:paraId="3C791871">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机房运行、设备运行和维修保养记录；</w:t>
      </w:r>
    </w:p>
    <w:p w14:paraId="43967F40">
      <w:pPr>
        <w:numPr>
          <w:ilvl w:val="0"/>
          <w:numId w:val="28"/>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水路、风路定期维保、清洗记录；</w:t>
      </w:r>
    </w:p>
    <w:p w14:paraId="4D6BC439">
      <w:pPr>
        <w:numPr>
          <w:ilvl w:val="0"/>
          <w:numId w:val="28"/>
        </w:numPr>
        <w:ind w:left="480" w:leftChars="200" w:firstLine="0" w:firstLineChars="0"/>
        <w:rPr>
          <w:lang w:bidi="ar"/>
        </w:rPr>
      </w:pPr>
      <w:r>
        <w:rPr>
          <w:rFonts w:hint="eastAsia"/>
          <w:lang w:bidi="ar"/>
        </w:rPr>
        <w:t>体检记录。</w:t>
      </w:r>
    </w:p>
    <w:p w14:paraId="439FA42D">
      <w:pPr>
        <w:ind w:firstLine="0" w:firstLineChars="0"/>
        <w:rPr>
          <w:b/>
          <w:sz w:val="28"/>
          <w:szCs w:val="28"/>
        </w:rPr>
      </w:pPr>
      <w:r>
        <w:rPr>
          <w:rFonts w:hint="eastAsia"/>
          <w:b/>
        </w:rPr>
        <w:t xml:space="preserve">6.5.7 </w:t>
      </w:r>
      <w:r>
        <w:rPr>
          <w:rFonts w:hint="eastAsia"/>
        </w:rPr>
        <w:t>当资料不全、与现状不符，或体检人员通过观察认为存在明显异常时，应进行必要的现场检查。现场检查时可重点检查以下内容：</w:t>
      </w:r>
    </w:p>
    <w:p w14:paraId="62CB5ABB">
      <w:pPr>
        <w:numPr>
          <w:ilvl w:val="0"/>
          <w:numId w:val="29"/>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消防系统：火灾自动报警系统运行情况，消防水箱、水池水位状况，消火栓系统、自动喷淋灭火系统、防火隔离系统、应急照明系统、气体灭火系统等消防设施功能完好性及可靠性；</w:t>
      </w:r>
    </w:p>
    <w:p w14:paraId="316343BD">
      <w:pPr>
        <w:numPr>
          <w:ilvl w:val="0"/>
          <w:numId w:val="29"/>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电梯设施：设备代码、运行平稳性、平层应准确、厅门、轿厢门开合应正常，内（外）呼按钮正常，底坑干燥无积水，应急装置有效性；</w:t>
      </w:r>
    </w:p>
    <w:p w14:paraId="216D0C1F">
      <w:pPr>
        <w:numPr>
          <w:ilvl w:val="0"/>
          <w:numId w:val="29"/>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给排水管线：给排水设备运行状况、管路、阀门、支吊架的现状；</w:t>
      </w:r>
    </w:p>
    <w:p w14:paraId="00C4645F">
      <w:pPr>
        <w:numPr>
          <w:ilvl w:val="0"/>
          <w:numId w:val="29"/>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供电系统：供配电系统与照明的运行状况、供配电系统与照明线缆的现状、线槽、梯架、托盘和槽盒的现状、核查配电箱（柜）有无老化、过载发热情况；</w:t>
      </w:r>
    </w:p>
    <w:p w14:paraId="5D78D891">
      <w:pPr>
        <w:numPr>
          <w:ilvl w:val="0"/>
          <w:numId w:val="29"/>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供暖系统：设备、装置的运行状况，有无滴、漏、破、堵的现象；仪表、管道、阀门、支吊架的现状。</w:t>
      </w:r>
    </w:p>
    <w:p w14:paraId="33628F5C">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 xml:space="preserve">6.5.8 </w:t>
      </w:r>
      <w:r>
        <w:rPr>
          <w:rFonts w:hint="eastAsia"/>
          <w:color w:val="000000" w:themeColor="text1"/>
          <w:lang w:bidi="ar"/>
          <w14:textFill>
            <w14:solidFill>
              <w14:schemeClr w14:val="tx1"/>
            </w14:solidFill>
          </w14:textFill>
        </w:rPr>
        <w:t>消防系统</w:t>
      </w:r>
      <w:r>
        <w:rPr>
          <w:rFonts w:hint="eastAsia"/>
          <w:color w:val="000000" w:themeColor="text1"/>
          <w14:textFill>
            <w14:solidFill>
              <w14:schemeClr w14:val="tx1"/>
            </w14:solidFill>
          </w14:textFill>
        </w:rPr>
        <w:t>体检时，发现下列情况时，应视为存在异常：</w:t>
      </w:r>
    </w:p>
    <w:p w14:paraId="28897D86">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消防系统资料不齐全；</w:t>
      </w:r>
    </w:p>
    <w:p w14:paraId="2D23EE96">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火灾自动报警联动控制系统、总线盘、多线盘、消防电话、消防广播、CRT、电气火灾监控装置、消防电源监控装置、应急照明控制器、可燃气体监控装置、气体灭火装置等设备运行故障；</w:t>
      </w:r>
    </w:p>
    <w:p w14:paraId="46F2BF4A">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消防水箱、水池渗漏，或阀门锈蚀，或液位计有误差；</w:t>
      </w:r>
    </w:p>
    <w:p w14:paraId="7C6B815E">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消防水池水泵启动异常，或管道渗漏水、或水质污染严重；</w:t>
      </w:r>
    </w:p>
    <w:p w14:paraId="48324C15">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消火栓系统、自动喷淋灭火系统最不利点动压、静压不满足设计要求，无法手动/自动启泵。管路阀门开启不灵活或常开、常闭位置不正常，消防设施组件缺失、破损；</w:t>
      </w:r>
    </w:p>
    <w:p w14:paraId="4AE656C4">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防排烟风机异响或无法启动，排烟口严重堵塞或失效，风管破损、联动无法正常响应；</w:t>
      </w:r>
    </w:p>
    <w:p w14:paraId="7EE0823D">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消防泵压力不足，管道破裂、阀门锈死或法兰处成流线状泄漏，消防泵无法通过控制柜手动/自动启动消防泵；</w:t>
      </w:r>
    </w:p>
    <w:p w14:paraId="1A7972C8">
      <w:pPr>
        <w:numPr>
          <w:ilvl w:val="0"/>
          <w:numId w:val="30"/>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其他影响消防系统安全使用的隐患。</w:t>
      </w:r>
    </w:p>
    <w:p w14:paraId="05B3F266">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6.5.9</w:t>
      </w:r>
      <w:r>
        <w:rPr>
          <w:rFonts w:hint="eastAsia"/>
          <w:b/>
          <w:color w:val="000000" w:themeColor="text1"/>
          <w:sz w:val="28"/>
          <w:szCs w:val="28"/>
          <w14:textFill>
            <w14:solidFill>
              <w14:schemeClr w14:val="tx1"/>
            </w14:solidFill>
          </w14:textFill>
        </w:rPr>
        <w:t xml:space="preserve"> </w:t>
      </w:r>
      <w:r>
        <w:rPr>
          <w:rFonts w:hint="eastAsia"/>
          <w:color w:val="000000" w:themeColor="text1"/>
          <w:lang w:bidi="ar"/>
          <w14:textFill>
            <w14:solidFill>
              <w14:schemeClr w14:val="tx1"/>
            </w14:solidFill>
          </w14:textFill>
        </w:rPr>
        <w:t>电梯设施</w:t>
      </w:r>
      <w:r>
        <w:rPr>
          <w:rFonts w:hint="eastAsia"/>
          <w:color w:val="000000" w:themeColor="text1"/>
          <w14:textFill>
            <w14:solidFill>
              <w14:schemeClr w14:val="tx1"/>
            </w14:solidFill>
          </w14:textFill>
        </w:rPr>
        <w:t>体检时，发现下列情况时，应视为存在异常：</w:t>
      </w:r>
    </w:p>
    <w:p w14:paraId="12173309">
      <w:pPr>
        <w:numPr>
          <w:ilvl w:val="0"/>
          <w:numId w:val="31"/>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电梯设施资料不齐全；</w:t>
      </w:r>
    </w:p>
    <w:p w14:paraId="4CD78F34">
      <w:pPr>
        <w:numPr>
          <w:ilvl w:val="0"/>
          <w:numId w:val="31"/>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代码标识、年检合格证不清晰或缺失；</w:t>
      </w:r>
    </w:p>
    <w:p w14:paraId="4A4202FE">
      <w:pPr>
        <w:numPr>
          <w:ilvl w:val="0"/>
          <w:numId w:val="31"/>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运行平稳性异常，</w:t>
      </w:r>
      <w:r>
        <w:rPr>
          <w:color w:val="000000" w:themeColor="text1"/>
          <w:lang w:bidi="ar"/>
          <w14:textFill>
            <w14:solidFill>
              <w14:schemeClr w14:val="tx1"/>
            </w14:solidFill>
          </w14:textFill>
        </w:rPr>
        <w:t>电梯在启动、运行或停止过程中出现明显的抖动、晃动或异响</w:t>
      </w:r>
      <w:r>
        <w:rPr>
          <w:rFonts w:hint="eastAsia"/>
          <w:color w:val="000000" w:themeColor="text1"/>
          <w:lang w:bidi="ar"/>
          <w14:textFill>
            <w14:solidFill>
              <w14:schemeClr w14:val="tx1"/>
            </w14:solidFill>
          </w14:textFill>
        </w:rPr>
        <w:t>，或</w:t>
      </w:r>
      <w:r>
        <w:rPr>
          <w:color w:val="000000" w:themeColor="text1"/>
          <w:lang w:bidi="ar"/>
          <w14:textFill>
            <w14:solidFill>
              <w14:schemeClr w14:val="tx1"/>
            </w14:solidFill>
          </w14:textFill>
        </w:rPr>
        <w:t>电梯运行速度不稳定</w:t>
      </w:r>
      <w:r>
        <w:rPr>
          <w:rFonts w:hint="eastAsia"/>
          <w:color w:val="000000" w:themeColor="text1"/>
          <w:lang w:bidi="ar"/>
          <w14:textFill>
            <w14:solidFill>
              <w14:schemeClr w14:val="tx1"/>
            </w14:solidFill>
          </w14:textFill>
        </w:rPr>
        <w:t>，或</w:t>
      </w:r>
      <w:r>
        <w:rPr>
          <w:color w:val="000000" w:themeColor="text1"/>
          <w:lang w:bidi="ar"/>
          <w14:textFill>
            <w14:solidFill>
              <w14:schemeClr w14:val="tx1"/>
            </w14:solidFill>
          </w14:textFill>
        </w:rPr>
        <w:t>电梯</w:t>
      </w:r>
      <w:r>
        <w:rPr>
          <w:rFonts w:hint="eastAsia"/>
          <w:color w:val="000000" w:themeColor="text1"/>
          <w:lang w:bidi="ar"/>
          <w14:textFill>
            <w14:solidFill>
              <w14:schemeClr w14:val="tx1"/>
            </w14:solidFill>
          </w14:textFill>
        </w:rPr>
        <w:t>轿</w:t>
      </w:r>
      <w:r>
        <w:rPr>
          <w:color w:val="000000" w:themeColor="text1"/>
          <w:lang w:bidi="ar"/>
          <w14:textFill>
            <w14:solidFill>
              <w14:schemeClr w14:val="tx1"/>
            </w14:solidFill>
          </w14:textFill>
        </w:rPr>
        <w:t>门</w:t>
      </w:r>
      <w:r>
        <w:rPr>
          <w:rFonts w:hint="eastAsia"/>
          <w:color w:val="000000" w:themeColor="text1"/>
          <w:lang w:bidi="ar"/>
          <w14:textFill>
            <w14:solidFill>
              <w14:schemeClr w14:val="tx1"/>
            </w14:solidFill>
          </w14:textFill>
        </w:rPr>
        <w:t>、厅门</w:t>
      </w:r>
      <w:r>
        <w:rPr>
          <w:color w:val="000000" w:themeColor="text1"/>
          <w:lang w:bidi="ar"/>
          <w14:textFill>
            <w14:solidFill>
              <w14:schemeClr w14:val="tx1"/>
            </w14:solidFill>
          </w14:textFill>
        </w:rPr>
        <w:t>开关不顺畅</w:t>
      </w:r>
      <w:r>
        <w:rPr>
          <w:rFonts w:hint="eastAsia"/>
          <w:color w:val="000000" w:themeColor="text1"/>
          <w:lang w:bidi="ar"/>
          <w14:textFill>
            <w14:solidFill>
              <w14:schemeClr w14:val="tx1"/>
            </w14:solidFill>
          </w14:textFill>
        </w:rPr>
        <w:t>等情况；</w:t>
      </w:r>
    </w:p>
    <w:p w14:paraId="7299192D">
      <w:pPr>
        <w:numPr>
          <w:ilvl w:val="0"/>
          <w:numId w:val="31"/>
        </w:numPr>
        <w:ind w:left="480" w:leftChars="200" w:firstLine="0"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应急装置有效性异常，</w:t>
      </w:r>
      <w:r>
        <w:rPr>
          <w:color w:val="000000" w:themeColor="text1"/>
          <w:lang w:bidi="ar"/>
          <w14:textFill>
            <w14:solidFill>
              <w14:schemeClr w14:val="tx1"/>
            </w14:solidFill>
          </w14:textFill>
        </w:rPr>
        <w:t>应急照明、报警装置、通讯设备等应急装置无法正常工作或响应迟缓</w:t>
      </w:r>
      <w:r>
        <w:rPr>
          <w:rFonts w:hint="eastAsia"/>
          <w:color w:val="000000" w:themeColor="text1"/>
          <w:lang w:bidi="ar"/>
          <w14:textFill>
            <w14:solidFill>
              <w14:schemeClr w14:val="tx1"/>
            </w14:solidFill>
          </w14:textFill>
        </w:rPr>
        <w:t>等情况；</w:t>
      </w:r>
    </w:p>
    <w:p w14:paraId="53FD7024">
      <w:pPr>
        <w:numPr>
          <w:ilvl w:val="0"/>
          <w:numId w:val="31"/>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其他影响电梯设施安全使用的隐患。</w:t>
      </w:r>
    </w:p>
    <w:p w14:paraId="65DDFEC0">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 xml:space="preserve">6.5.10 </w:t>
      </w:r>
      <w:r>
        <w:rPr>
          <w:rFonts w:hint="eastAsia"/>
          <w:color w:val="000000" w:themeColor="text1"/>
          <w:lang w:bidi="ar"/>
          <w14:textFill>
            <w14:solidFill>
              <w14:schemeClr w14:val="tx1"/>
            </w14:solidFill>
          </w14:textFill>
        </w:rPr>
        <w:t>给排水管线</w:t>
      </w:r>
      <w:r>
        <w:rPr>
          <w:rFonts w:hint="eastAsia"/>
          <w:color w:val="000000" w:themeColor="text1"/>
          <w14:textFill>
            <w14:solidFill>
              <w14:schemeClr w14:val="tx1"/>
            </w14:solidFill>
          </w14:textFill>
        </w:rPr>
        <w:t>体检时，发现下列情况时，应视为存在异常：</w:t>
      </w:r>
    </w:p>
    <w:p w14:paraId="78D76E4A">
      <w:pPr>
        <w:numPr>
          <w:ilvl w:val="0"/>
          <w:numId w:val="32"/>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供水设备资料不齐全；</w:t>
      </w:r>
    </w:p>
    <w:p w14:paraId="39354BFE">
      <w:pPr>
        <w:numPr>
          <w:ilvl w:val="0"/>
          <w:numId w:val="32"/>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水泵运行异常或水箱、管路滴漏、管路压力异常；</w:t>
      </w:r>
    </w:p>
    <w:p w14:paraId="1AD36274">
      <w:pPr>
        <w:numPr>
          <w:ilvl w:val="0"/>
          <w:numId w:val="32"/>
        </w:numPr>
        <w:ind w:firstLineChars="0"/>
        <w:rPr>
          <w:color w:val="000000" w:themeColor="text1"/>
          <w:lang w:bidi="ar"/>
          <w14:textFill>
            <w14:solidFill>
              <w14:schemeClr w14:val="tx1"/>
            </w14:solidFill>
          </w14:textFill>
        </w:rPr>
      </w:pPr>
      <w:r>
        <w:rPr>
          <w:color w:val="000000" w:themeColor="text1"/>
          <w:lang w:bidi="ar"/>
          <w14:textFill>
            <w14:solidFill>
              <w14:schemeClr w14:val="tx1"/>
            </w14:solidFill>
          </w14:textFill>
        </w:rPr>
        <w:t>水处理设备故障；</w:t>
      </w:r>
    </w:p>
    <w:p w14:paraId="2EB950CE">
      <w:pPr>
        <w:numPr>
          <w:ilvl w:val="0"/>
          <w:numId w:val="32"/>
        </w:numPr>
        <w:ind w:firstLineChars="0"/>
        <w:rPr>
          <w:color w:val="000000" w:themeColor="text1"/>
          <w:lang w:bidi="ar"/>
          <w14:textFill>
            <w14:solidFill>
              <w14:schemeClr w14:val="tx1"/>
            </w14:solidFill>
          </w14:textFill>
        </w:rPr>
      </w:pPr>
      <w:r>
        <w:rPr>
          <w:color w:val="000000" w:themeColor="text1"/>
          <w:lang w:bidi="ar"/>
          <w14:textFill>
            <w14:solidFill>
              <w14:schemeClr w14:val="tx1"/>
            </w14:solidFill>
          </w14:textFill>
        </w:rPr>
        <w:t>铸铁管防锈漆大面积脱落</w:t>
      </w:r>
      <w:r>
        <w:rPr>
          <w:rFonts w:hint="eastAsia"/>
          <w:color w:val="000000" w:themeColor="text1"/>
          <w:lang w:bidi="ar"/>
          <w14:textFill>
            <w14:solidFill>
              <w14:schemeClr w14:val="tx1"/>
            </w14:solidFill>
          </w14:textFill>
        </w:rPr>
        <w:t>；</w:t>
      </w:r>
    </w:p>
    <w:p w14:paraId="6FB40702">
      <w:pPr>
        <w:numPr>
          <w:ilvl w:val="0"/>
          <w:numId w:val="32"/>
        </w:numPr>
        <w:ind w:firstLineChars="0"/>
        <w:rPr>
          <w:color w:val="000000" w:themeColor="text1"/>
          <w:lang w:bidi="ar"/>
          <w14:textFill>
            <w14:solidFill>
              <w14:schemeClr w14:val="tx1"/>
            </w14:solidFill>
          </w14:textFill>
        </w:rPr>
      </w:pPr>
      <w:r>
        <w:rPr>
          <w:color w:val="000000" w:themeColor="text1"/>
          <w:lang w:bidi="ar"/>
          <w14:textFill>
            <w14:solidFill>
              <w14:schemeClr w14:val="tx1"/>
            </w14:solidFill>
          </w14:textFill>
        </w:rPr>
        <w:t>阀门开启困难，且存在滴漏现象；</w:t>
      </w:r>
    </w:p>
    <w:p w14:paraId="7C554387">
      <w:pPr>
        <w:numPr>
          <w:ilvl w:val="0"/>
          <w:numId w:val="32"/>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支吊架存在松动、脱落、严重锈蚀现象；</w:t>
      </w:r>
    </w:p>
    <w:p w14:paraId="298263B3">
      <w:pPr>
        <w:numPr>
          <w:ilvl w:val="0"/>
          <w:numId w:val="32"/>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其他影响给排水管线安全使用的隐患。</w:t>
      </w:r>
    </w:p>
    <w:p w14:paraId="4CA7E7A2">
      <w:pPr>
        <w:ind w:firstLine="0" w:firstLineChars="0"/>
        <w:rPr>
          <w:b/>
          <w:color w:val="000000" w:themeColor="text1"/>
          <w:sz w:val="28"/>
          <w:szCs w:val="28"/>
          <w14:textFill>
            <w14:solidFill>
              <w14:schemeClr w14:val="tx1"/>
            </w14:solidFill>
          </w14:textFill>
        </w:rPr>
      </w:pPr>
      <w:r>
        <w:rPr>
          <w:rFonts w:hint="eastAsia"/>
          <w:b/>
          <w:color w:val="000000" w:themeColor="text1"/>
          <w14:textFill>
            <w14:solidFill>
              <w14:schemeClr w14:val="tx1"/>
            </w14:solidFill>
          </w14:textFill>
        </w:rPr>
        <w:t xml:space="preserve">6.5.11 </w:t>
      </w:r>
      <w:r>
        <w:rPr>
          <w:rFonts w:hint="eastAsia"/>
          <w:color w:val="000000" w:themeColor="text1"/>
          <w:lang w:bidi="ar"/>
          <w14:textFill>
            <w14:solidFill>
              <w14:schemeClr w14:val="tx1"/>
            </w14:solidFill>
          </w14:textFill>
        </w:rPr>
        <w:t>供电系统</w:t>
      </w:r>
      <w:r>
        <w:rPr>
          <w:rFonts w:hint="eastAsia"/>
          <w:color w:val="000000" w:themeColor="text1"/>
          <w14:textFill>
            <w14:solidFill>
              <w14:schemeClr w14:val="tx1"/>
            </w14:solidFill>
          </w14:textFill>
        </w:rPr>
        <w:t>体检时，发现下列情况时，应视为存在异常：</w:t>
      </w:r>
    </w:p>
    <w:p w14:paraId="0812E9B3">
      <w:pPr>
        <w:numPr>
          <w:ilvl w:val="0"/>
          <w:numId w:val="33"/>
        </w:numPr>
        <w:ind w:firstLineChars="0"/>
        <w:rPr>
          <w:color w:val="000000" w:themeColor="text1"/>
          <w:lang w:bidi="ar"/>
          <w14:textFill>
            <w14:solidFill>
              <w14:schemeClr w14:val="tx1"/>
            </w14:solidFill>
          </w14:textFill>
        </w:rPr>
      </w:pPr>
      <w:bookmarkStart w:id="55" w:name="_Toc215949681"/>
      <w:r>
        <w:rPr>
          <w:rFonts w:hint="eastAsia"/>
          <w:color w:val="000000" w:themeColor="text1"/>
          <w:lang w:bidi="ar"/>
          <w14:textFill>
            <w14:solidFill>
              <w14:schemeClr w14:val="tx1"/>
            </w14:solidFill>
          </w14:textFill>
        </w:rPr>
        <w:t>供电系统资料不齐全；</w:t>
      </w:r>
    </w:p>
    <w:p w14:paraId="751BE0DB">
      <w:pPr>
        <w:numPr>
          <w:ilvl w:val="0"/>
          <w:numId w:val="33"/>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管</w:t>
      </w:r>
      <w:r>
        <w:rPr>
          <w:color w:val="000000" w:themeColor="text1"/>
          <w:lang w:bidi="ar"/>
          <w14:textFill>
            <w14:solidFill>
              <w14:schemeClr w14:val="tx1"/>
            </w14:solidFill>
          </w14:textFill>
        </w:rPr>
        <w:t>线/</w:t>
      </w:r>
      <w:r>
        <w:rPr>
          <w:rFonts w:hint="eastAsia"/>
          <w:color w:val="000000" w:themeColor="text1"/>
          <w:lang w:bidi="ar"/>
          <w14:textFill>
            <w14:solidFill>
              <w14:schemeClr w14:val="tx1"/>
            </w14:solidFill>
          </w14:textFill>
        </w:rPr>
        <w:t>桥</w:t>
      </w:r>
      <w:r>
        <w:rPr>
          <w:color w:val="000000" w:themeColor="text1"/>
          <w:lang w:bidi="ar"/>
          <w14:textFill>
            <w14:solidFill>
              <w14:schemeClr w14:val="tx1"/>
            </w14:solidFill>
          </w14:textFill>
        </w:rPr>
        <w:t>架弯曲、扭曲或断裂，</w:t>
      </w:r>
      <w:r>
        <w:rPr>
          <w:rFonts w:hint="eastAsia"/>
          <w:color w:val="000000" w:themeColor="text1"/>
          <w:lang w:bidi="ar"/>
          <w14:textFill>
            <w14:solidFill>
              <w14:schemeClr w14:val="tx1"/>
            </w14:solidFill>
          </w14:textFill>
        </w:rPr>
        <w:t>支吊架</w:t>
      </w:r>
      <w:r>
        <w:rPr>
          <w:color w:val="000000" w:themeColor="text1"/>
          <w:lang w:bidi="ar"/>
          <w14:textFill>
            <w14:solidFill>
              <w14:schemeClr w14:val="tx1"/>
            </w14:solidFill>
          </w14:textFill>
        </w:rPr>
        <w:t>锈蚀或脱落</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金属线槽表面锈蚀严重</w:t>
      </w:r>
      <w:r>
        <w:rPr>
          <w:rFonts w:hint="eastAsia"/>
          <w:color w:val="000000" w:themeColor="text1"/>
          <w:lang w:bidi="ar"/>
          <w14:textFill>
            <w14:solidFill>
              <w14:schemeClr w14:val="tx1"/>
            </w14:solidFill>
          </w14:textFill>
        </w:rPr>
        <w:t>，接地线脱落等现象；</w:t>
      </w:r>
    </w:p>
    <w:p w14:paraId="51620B68">
      <w:pPr>
        <w:numPr>
          <w:ilvl w:val="0"/>
          <w:numId w:val="33"/>
        </w:numPr>
        <w:ind w:firstLineChars="0"/>
        <w:rPr>
          <w:color w:val="000000" w:themeColor="text1"/>
          <w:lang w:bidi="ar"/>
          <w14:textFill>
            <w14:solidFill>
              <w14:schemeClr w14:val="tx1"/>
            </w14:solidFill>
          </w14:textFill>
        </w:rPr>
      </w:pPr>
      <w:r>
        <w:rPr>
          <w:color w:val="000000" w:themeColor="text1"/>
          <w:lang w:bidi="ar"/>
          <w14:textFill>
            <w14:solidFill>
              <w14:schemeClr w14:val="tx1"/>
            </w14:solidFill>
          </w14:textFill>
        </w:rPr>
        <w:t>配电箱柜体变形、锈蚀，门锁失效或密封条脱落</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元件触点烧蚀、变色，</w:t>
      </w:r>
      <w:r>
        <w:rPr>
          <w:rFonts w:hint="eastAsia"/>
          <w:color w:val="000000" w:themeColor="text1"/>
          <w:lang w:bidi="ar"/>
          <w14:textFill>
            <w14:solidFill>
              <w14:schemeClr w14:val="tx1"/>
            </w14:solidFill>
          </w14:textFill>
        </w:rPr>
        <w:t>或</w:t>
      </w:r>
      <w:r>
        <w:rPr>
          <w:color w:val="000000" w:themeColor="text1"/>
          <w:lang w:bidi="ar"/>
          <w14:textFill>
            <w14:solidFill>
              <w14:schemeClr w14:val="tx1"/>
            </w14:solidFill>
          </w14:textFill>
        </w:rPr>
        <w:t>导线绝缘层软化或熔化</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箱内线路标识、开关功能说明脱落或无法辨认</w:t>
      </w:r>
      <w:r>
        <w:rPr>
          <w:rFonts w:hint="eastAsia"/>
          <w:color w:val="000000" w:themeColor="text1"/>
          <w:lang w:bidi="ar"/>
          <w14:textFill>
            <w14:solidFill>
              <w14:schemeClr w14:val="tx1"/>
            </w14:solidFill>
          </w14:textFill>
        </w:rPr>
        <w:t>等现象；</w:t>
      </w:r>
    </w:p>
    <w:p w14:paraId="382517F8">
      <w:pPr>
        <w:numPr>
          <w:ilvl w:val="0"/>
          <w:numId w:val="33"/>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空气开关、断路器、接触器等电气元件存在动作异常、分合闸失灵等故障，电气连接部位松动现象严重</w:t>
      </w:r>
      <w:r>
        <w:rPr>
          <w:color w:val="000000" w:themeColor="text1"/>
          <w:lang w:bidi="ar"/>
          <w14:textFill>
            <w14:solidFill>
              <w14:schemeClr w14:val="tx1"/>
            </w14:solidFill>
          </w14:textFill>
        </w:rPr>
        <w:t>；</w:t>
      </w:r>
    </w:p>
    <w:p w14:paraId="1492ACB2">
      <w:pPr>
        <w:numPr>
          <w:ilvl w:val="0"/>
          <w:numId w:val="33"/>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电气线路改造设计不合理，造成线路绝缘老化，设备本体及接线部位发热异常等现象。</w:t>
      </w:r>
    </w:p>
    <w:p w14:paraId="646C77A7">
      <w:pPr>
        <w:ind w:firstLine="0" w:firstLineChars="0"/>
      </w:pPr>
      <w:r>
        <w:rPr>
          <w:rFonts w:hint="eastAsia"/>
          <w:b/>
        </w:rPr>
        <w:t xml:space="preserve">6.5.12 </w:t>
      </w:r>
      <w:r>
        <w:rPr>
          <w:rFonts w:hint="eastAsia"/>
          <w:lang w:bidi="ar"/>
        </w:rPr>
        <w:t>供暖系统</w:t>
      </w:r>
      <w:r>
        <w:rPr>
          <w:rFonts w:hint="eastAsia"/>
        </w:rPr>
        <w:t>体检时，发现下列情况时，应视为存在异常：</w:t>
      </w:r>
    </w:p>
    <w:p w14:paraId="4E2C106B">
      <w:pPr>
        <w:numPr>
          <w:ilvl w:val="0"/>
          <w:numId w:val="34"/>
        </w:numPr>
        <w:ind w:firstLineChars="0"/>
        <w:rPr>
          <w:lang w:bidi="ar"/>
        </w:rPr>
      </w:pPr>
      <w:r>
        <w:rPr>
          <w:rFonts w:hint="eastAsia"/>
          <w:lang w:bidi="ar"/>
        </w:rPr>
        <w:t>供暖系统资料不齐全；</w:t>
      </w:r>
    </w:p>
    <w:p w14:paraId="71EBF1F5">
      <w:pPr>
        <w:numPr>
          <w:ilvl w:val="0"/>
          <w:numId w:val="34"/>
        </w:numPr>
        <w:ind w:firstLineChars="0"/>
        <w:rPr>
          <w:lang w:bidi="ar"/>
        </w:rPr>
      </w:pPr>
      <w:r>
        <w:rPr>
          <w:rFonts w:hint="eastAsia"/>
          <w:lang w:bidi="ar"/>
        </w:rPr>
        <w:t>锅炉/热源设备、换热器不能正常使用；</w:t>
      </w:r>
    </w:p>
    <w:p w14:paraId="6A8186EC">
      <w:pPr>
        <w:numPr>
          <w:ilvl w:val="0"/>
          <w:numId w:val="34"/>
        </w:numPr>
        <w:ind w:firstLineChars="0"/>
        <w:rPr>
          <w:lang w:bidi="ar"/>
        </w:rPr>
      </w:pPr>
      <w:r>
        <w:rPr>
          <w:rFonts w:hint="eastAsia"/>
          <w:lang w:bidi="ar"/>
        </w:rPr>
        <w:t>管道系统出现滴、漏、破、堵现象；</w:t>
      </w:r>
    </w:p>
    <w:p w14:paraId="7632C999">
      <w:pPr>
        <w:numPr>
          <w:ilvl w:val="0"/>
          <w:numId w:val="34"/>
        </w:numPr>
        <w:ind w:firstLineChars="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安全阀、压力表、水位计、温度计、联锁保护装置、排烟装置异常或无法正常使用；</w:t>
      </w:r>
    </w:p>
    <w:p w14:paraId="05636735">
      <w:pPr>
        <w:numPr>
          <w:ilvl w:val="0"/>
          <w:numId w:val="34"/>
        </w:numPr>
        <w:ind w:firstLineChars="0"/>
        <w:rPr>
          <w:lang w:bidi="ar"/>
        </w:rPr>
      </w:pPr>
      <w:r>
        <w:rPr>
          <w:rFonts w:hint="eastAsia"/>
          <w:lang w:bidi="ar"/>
        </w:rPr>
        <w:t>管道变形、弯曲或锈蚀严重；阀门无法正常调节；支吊架</w:t>
      </w:r>
      <w:r>
        <w:rPr>
          <w:lang w:bidi="ar"/>
        </w:rPr>
        <w:t>锈蚀或脱落</w:t>
      </w:r>
      <w:r>
        <w:rPr>
          <w:rFonts w:hint="eastAsia"/>
          <w:lang w:bidi="ar"/>
        </w:rPr>
        <w:t>等现象；</w:t>
      </w:r>
    </w:p>
    <w:p w14:paraId="7149BB71">
      <w:pPr>
        <w:numPr>
          <w:ilvl w:val="0"/>
          <w:numId w:val="34"/>
        </w:numPr>
        <w:ind w:firstLineChars="0"/>
        <w:rPr>
          <w:lang w:bidi="ar"/>
        </w:rPr>
      </w:pPr>
      <w:r>
        <w:rPr>
          <w:rFonts w:hint="eastAsia"/>
          <w:lang w:bidi="ar"/>
        </w:rPr>
        <w:t>其他影响供暖系统安全使用的隐患。</w:t>
      </w:r>
    </w:p>
    <w:p w14:paraId="6FF5813C">
      <w:pPr>
        <w:ind w:firstLine="480"/>
      </w:pPr>
      <w:r>
        <w:rPr>
          <w:rFonts w:hint="eastAsia"/>
        </w:rPr>
        <w:br w:type="page"/>
      </w:r>
    </w:p>
    <w:p w14:paraId="70E687D0">
      <w:pPr>
        <w:pStyle w:val="2"/>
      </w:pPr>
      <w:bookmarkStart w:id="56" w:name="_Toc8429"/>
      <w:r>
        <w:rPr>
          <w:rFonts w:hint="eastAsia"/>
        </w:rPr>
        <w:t>7  深度</w:t>
      </w:r>
      <w:bookmarkEnd w:id="55"/>
      <w:r>
        <w:rPr>
          <w:rFonts w:hint="eastAsia"/>
        </w:rPr>
        <w:t>检查</w:t>
      </w:r>
      <w:bookmarkEnd w:id="56"/>
    </w:p>
    <w:p w14:paraId="2FDF048F">
      <w:pPr>
        <w:ind w:firstLine="0" w:firstLineChars="0"/>
        <w:rPr>
          <w:b/>
          <w:sz w:val="28"/>
          <w:szCs w:val="28"/>
        </w:rPr>
      </w:pPr>
      <w:r>
        <w:rPr>
          <w:rFonts w:hint="eastAsia"/>
          <w:b/>
          <w:sz w:val="28"/>
          <w:szCs w:val="28"/>
        </w:rPr>
        <w:t>7.1 一般规定</w:t>
      </w:r>
    </w:p>
    <w:p w14:paraId="549F231A">
      <w:pPr>
        <w:ind w:firstLine="0" w:firstLineChars="0"/>
        <w:rPr>
          <w:b/>
          <w:sz w:val="28"/>
          <w:szCs w:val="28"/>
        </w:rPr>
      </w:pPr>
      <w:r>
        <w:rPr>
          <w:rFonts w:hint="eastAsia"/>
          <w:b/>
        </w:rPr>
        <w:t>7.1.1</w:t>
      </w:r>
      <w:r>
        <w:rPr>
          <w:rFonts w:hint="eastAsia"/>
          <w:b/>
          <w:sz w:val="28"/>
          <w:szCs w:val="28"/>
        </w:rPr>
        <w:t xml:space="preserve"> </w:t>
      </w:r>
      <w:r>
        <w:rPr>
          <w:rFonts w:hint="eastAsia"/>
        </w:rPr>
        <w:t>深度检查主要包括房屋沉降观测、房屋倾斜、结构构件变形、外墙饰面缺陷、配套设施设备等检查检测项目。</w:t>
      </w:r>
    </w:p>
    <w:p w14:paraId="1E52E5AD">
      <w:pPr>
        <w:ind w:firstLine="0" w:firstLineChars="0"/>
        <w:rPr>
          <w:b/>
          <w:sz w:val="28"/>
          <w:szCs w:val="28"/>
        </w:rPr>
      </w:pPr>
      <w:r>
        <w:rPr>
          <w:rFonts w:hint="eastAsia"/>
          <w:b/>
        </w:rPr>
        <w:t>7.1.2</w:t>
      </w:r>
      <w:r>
        <w:rPr>
          <w:rFonts w:hint="eastAsia"/>
          <w:b/>
          <w:sz w:val="28"/>
          <w:szCs w:val="28"/>
        </w:rPr>
        <w:t xml:space="preserve"> </w:t>
      </w:r>
      <w:r>
        <w:rPr>
          <w:rFonts w:hint="eastAsia"/>
        </w:rPr>
        <w:t>委托方可根据房屋的实际情况，委托体检单位开展一个或多个项目</w:t>
      </w:r>
      <w:r>
        <w:t>。</w:t>
      </w:r>
    </w:p>
    <w:p w14:paraId="35E533F0">
      <w:pPr>
        <w:ind w:firstLine="0" w:firstLineChars="0"/>
        <w:rPr>
          <w:b/>
          <w:sz w:val="28"/>
          <w:szCs w:val="28"/>
        </w:rPr>
      </w:pPr>
      <w:r>
        <w:rPr>
          <w:rFonts w:hint="eastAsia"/>
          <w:b/>
          <w:sz w:val="28"/>
          <w:szCs w:val="28"/>
        </w:rPr>
        <w:t>7.2 房屋沉降观测</w:t>
      </w:r>
    </w:p>
    <w:p w14:paraId="366D1DF4">
      <w:pPr>
        <w:ind w:firstLine="0" w:firstLineChars="0"/>
        <w:rPr>
          <w:b/>
          <w:sz w:val="28"/>
          <w:szCs w:val="28"/>
        </w:rPr>
      </w:pPr>
      <w:r>
        <w:rPr>
          <w:rFonts w:hint="eastAsia"/>
          <w:b/>
        </w:rPr>
        <w:t>7.2.1</w:t>
      </w:r>
      <w:r>
        <w:rPr>
          <w:rFonts w:hint="eastAsia"/>
          <w:b/>
          <w:sz w:val="28"/>
          <w:szCs w:val="28"/>
        </w:rPr>
        <w:t xml:space="preserve"> </w:t>
      </w:r>
      <w:r>
        <w:rPr>
          <w:rFonts w:hint="eastAsia"/>
        </w:rPr>
        <w:t>当房屋的沉降速率大于</w:t>
      </w:r>
      <w:r>
        <w:t>JGJ 125</w:t>
      </w:r>
      <w:r>
        <w:rPr>
          <w:rFonts w:hint="eastAsia"/>
        </w:rPr>
        <w:t>相关要求时，应评定为存在异常。</w:t>
      </w:r>
    </w:p>
    <w:p w14:paraId="31CA3D9C">
      <w:pPr>
        <w:ind w:firstLine="0" w:firstLineChars="0"/>
        <w:rPr>
          <w:b/>
          <w:sz w:val="28"/>
          <w:szCs w:val="28"/>
        </w:rPr>
      </w:pPr>
      <w:r>
        <w:rPr>
          <w:rFonts w:hint="eastAsia"/>
          <w:b/>
        </w:rPr>
        <w:t>7.2.2</w:t>
      </w:r>
      <w:r>
        <w:rPr>
          <w:rFonts w:hint="eastAsia"/>
          <w:b/>
          <w:sz w:val="28"/>
          <w:szCs w:val="28"/>
        </w:rPr>
        <w:t xml:space="preserve"> </w:t>
      </w:r>
      <w:r>
        <w:rPr>
          <w:rFonts w:hint="eastAsia"/>
        </w:rPr>
        <w:t>测点布置、数据处理及相关技术要求应符合</w:t>
      </w:r>
      <w:r>
        <w:t>JGJ 8</w:t>
      </w:r>
      <w:r>
        <w:rPr>
          <w:rFonts w:hint="eastAsia"/>
        </w:rPr>
        <w:t>的相关规定。</w:t>
      </w:r>
    </w:p>
    <w:p w14:paraId="46CEDD31">
      <w:pPr>
        <w:ind w:firstLine="0" w:firstLineChars="0"/>
        <w:rPr>
          <w:b/>
          <w:sz w:val="28"/>
          <w:szCs w:val="28"/>
        </w:rPr>
      </w:pPr>
      <w:r>
        <w:rPr>
          <w:rFonts w:hint="eastAsia"/>
          <w:b/>
          <w:sz w:val="28"/>
          <w:szCs w:val="28"/>
        </w:rPr>
        <w:t>7.3 房屋倾斜</w:t>
      </w:r>
    </w:p>
    <w:p w14:paraId="6B8BBF60">
      <w:pPr>
        <w:ind w:firstLine="0" w:firstLineChars="0"/>
        <w:rPr>
          <w:b/>
          <w:sz w:val="28"/>
          <w:szCs w:val="28"/>
        </w:rPr>
      </w:pPr>
      <w:r>
        <w:rPr>
          <w:rFonts w:hint="eastAsia"/>
          <w:b/>
        </w:rPr>
        <w:t>7.3.1</w:t>
      </w:r>
      <w:r>
        <w:rPr>
          <w:rFonts w:hint="eastAsia"/>
          <w:b/>
          <w:sz w:val="28"/>
          <w:szCs w:val="28"/>
        </w:rPr>
        <w:t xml:space="preserve"> </w:t>
      </w:r>
      <w:r>
        <w:rPr>
          <w:rFonts w:hint="eastAsia"/>
        </w:rPr>
        <w:t>当房屋整体倾斜率大于</w:t>
      </w:r>
      <w:r>
        <w:t>JGJ 125</w:t>
      </w:r>
      <w:r>
        <w:rPr>
          <w:rFonts w:hint="eastAsia"/>
        </w:rPr>
        <w:t>相关要求时，应评定为存在异常。</w:t>
      </w:r>
    </w:p>
    <w:p w14:paraId="21B46E05">
      <w:pPr>
        <w:ind w:firstLine="0" w:firstLineChars="0"/>
        <w:rPr>
          <w:b/>
          <w:sz w:val="28"/>
          <w:szCs w:val="28"/>
        </w:rPr>
      </w:pPr>
      <w:r>
        <w:rPr>
          <w:rFonts w:hint="eastAsia"/>
          <w:b/>
        </w:rPr>
        <w:t>7.3.2</w:t>
      </w:r>
      <w:r>
        <w:rPr>
          <w:rFonts w:hint="eastAsia"/>
          <w:b/>
          <w:sz w:val="28"/>
          <w:szCs w:val="28"/>
        </w:rPr>
        <w:t xml:space="preserve"> </w:t>
      </w:r>
      <w:r>
        <w:rPr>
          <w:rFonts w:hint="eastAsia"/>
        </w:rPr>
        <w:t>检测方法、数据处理及相关技术要求应符合</w:t>
      </w:r>
      <w:r>
        <w:t>JGJ 8</w:t>
      </w:r>
      <w:r>
        <w:rPr>
          <w:rFonts w:hint="eastAsia"/>
        </w:rPr>
        <w:t>的相关规定。</w:t>
      </w:r>
    </w:p>
    <w:p w14:paraId="552468BA">
      <w:pPr>
        <w:ind w:firstLine="0" w:firstLineChars="0"/>
        <w:rPr>
          <w:b/>
          <w:sz w:val="28"/>
          <w:szCs w:val="28"/>
        </w:rPr>
      </w:pPr>
      <w:r>
        <w:rPr>
          <w:rFonts w:hint="eastAsia"/>
          <w:b/>
          <w:sz w:val="28"/>
          <w:szCs w:val="28"/>
        </w:rPr>
        <w:t>7.4 结构构件变形</w:t>
      </w:r>
    </w:p>
    <w:p w14:paraId="7D6329D3">
      <w:pPr>
        <w:ind w:firstLine="0" w:firstLineChars="0"/>
        <w:rPr>
          <w:b/>
          <w:sz w:val="28"/>
          <w:szCs w:val="28"/>
        </w:rPr>
      </w:pPr>
      <w:r>
        <w:rPr>
          <w:rFonts w:hint="eastAsia"/>
          <w:b/>
        </w:rPr>
        <w:t>7.4.1</w:t>
      </w:r>
      <w:r>
        <w:rPr>
          <w:rFonts w:hint="eastAsia"/>
          <w:b/>
          <w:sz w:val="28"/>
          <w:szCs w:val="28"/>
        </w:rPr>
        <w:t xml:space="preserve"> </w:t>
      </w:r>
      <w:r>
        <w:rPr>
          <w:rFonts w:hint="eastAsia"/>
        </w:rPr>
        <w:t>当结构构件变形值大于</w:t>
      </w:r>
      <w:r>
        <w:t>JGJ 125</w:t>
      </w:r>
      <w:r>
        <w:rPr>
          <w:rFonts w:hint="eastAsia"/>
        </w:rPr>
        <w:t>相关要求时，评定为存在异常。</w:t>
      </w:r>
    </w:p>
    <w:p w14:paraId="656D1E9B">
      <w:pPr>
        <w:ind w:firstLine="0" w:firstLineChars="0"/>
        <w:rPr>
          <w:b/>
          <w:sz w:val="28"/>
          <w:szCs w:val="28"/>
        </w:rPr>
      </w:pPr>
      <w:r>
        <w:rPr>
          <w:rFonts w:hint="eastAsia"/>
          <w:b/>
        </w:rPr>
        <w:t>7.4.2</w:t>
      </w:r>
      <w:r>
        <w:rPr>
          <w:rFonts w:hint="eastAsia"/>
          <w:b/>
          <w:sz w:val="28"/>
          <w:szCs w:val="28"/>
        </w:rPr>
        <w:t xml:space="preserve"> </w:t>
      </w:r>
      <w:r>
        <w:rPr>
          <w:rFonts w:hint="eastAsia"/>
        </w:rPr>
        <w:t>检测方法、数据处理及相关技术要求应符合</w:t>
      </w:r>
      <w:r>
        <w:t>JGJ 8</w:t>
      </w:r>
      <w:r>
        <w:rPr>
          <w:rFonts w:hint="eastAsia"/>
        </w:rPr>
        <w:t>的相关规定。</w:t>
      </w:r>
    </w:p>
    <w:p w14:paraId="44AB0B69">
      <w:pPr>
        <w:ind w:firstLine="0" w:firstLineChars="0"/>
        <w:rPr>
          <w:b/>
          <w:sz w:val="28"/>
          <w:szCs w:val="28"/>
        </w:rPr>
      </w:pPr>
      <w:r>
        <w:rPr>
          <w:rFonts w:hint="eastAsia"/>
          <w:b/>
          <w:sz w:val="28"/>
          <w:szCs w:val="28"/>
        </w:rPr>
        <w:t>7.5 外墙饰面缺陷</w:t>
      </w:r>
    </w:p>
    <w:p w14:paraId="17DF9730">
      <w:pPr>
        <w:ind w:firstLine="0" w:firstLineChars="0"/>
      </w:pPr>
      <w:r>
        <w:rPr>
          <w:rFonts w:hint="eastAsia"/>
          <w:b/>
        </w:rPr>
        <w:t>7.5.1</w:t>
      </w:r>
      <w:r>
        <w:rPr>
          <w:rFonts w:hint="eastAsia"/>
          <w:b/>
          <w:sz w:val="28"/>
          <w:szCs w:val="28"/>
        </w:rPr>
        <w:t xml:space="preserve"> </w:t>
      </w:r>
      <w:r>
        <w:rPr>
          <w:rFonts w:hint="eastAsia"/>
        </w:rPr>
        <w:t>建筑外墙采用满粘法施工的饰面层，可采用红外热成像法检查缺陷。拍摄应选择目标物表面拍到最少反射物的角度，拍摄角度不宜超过45°，超过该角度建议采用</w:t>
      </w:r>
      <w:r>
        <w:t>无人机搭载红外成像设备进行缺陷检测</w:t>
      </w:r>
      <w:r>
        <w:rPr>
          <w:rFonts w:hint="eastAsia"/>
        </w:rPr>
        <w:t>。</w:t>
      </w:r>
    </w:p>
    <w:p w14:paraId="2DD84E25">
      <w:pPr>
        <w:ind w:firstLine="0" w:firstLineChars="0"/>
      </w:pPr>
      <w:r>
        <w:rPr>
          <w:rFonts w:hint="eastAsia"/>
          <w:b/>
        </w:rPr>
        <w:t>7.5.</w:t>
      </w:r>
      <w:r>
        <w:rPr>
          <w:b/>
        </w:rPr>
        <w:t>2</w:t>
      </w:r>
      <w:r>
        <w:rPr>
          <w:rFonts w:hint="eastAsia"/>
          <w:b/>
          <w:sz w:val="28"/>
          <w:szCs w:val="28"/>
        </w:rPr>
        <w:t xml:space="preserve"> </w:t>
      </w:r>
      <w:r>
        <w:rPr>
          <w:rFonts w:hint="eastAsia"/>
        </w:rPr>
        <w:t>现场检测的环境和条件、数据分析及相关技术要求应符合</w:t>
      </w:r>
      <w:r>
        <w:t>DB32/T 4168</w:t>
      </w:r>
      <w:r>
        <w:rPr>
          <w:rFonts w:hint="eastAsia"/>
        </w:rPr>
        <w:t>的相关规定。若检测发现外墙饰面存在空鼓、渗漏等问题，视为存在异常，应在体检报告中记录问题部位。</w:t>
      </w:r>
    </w:p>
    <w:p w14:paraId="54A5858E">
      <w:pPr>
        <w:ind w:firstLine="0" w:firstLineChars="0"/>
        <w:rPr>
          <w:b/>
          <w:sz w:val="28"/>
          <w:szCs w:val="28"/>
          <w:highlight w:val="none"/>
        </w:rPr>
      </w:pPr>
      <w:r>
        <w:rPr>
          <w:rFonts w:hint="eastAsia"/>
          <w:b/>
          <w:sz w:val="28"/>
          <w:szCs w:val="28"/>
          <w:highlight w:val="none"/>
        </w:rPr>
        <w:t>7.</w:t>
      </w:r>
      <w:r>
        <w:rPr>
          <w:b/>
          <w:sz w:val="28"/>
          <w:szCs w:val="28"/>
          <w:highlight w:val="none"/>
        </w:rPr>
        <w:t>6</w:t>
      </w:r>
      <w:r>
        <w:rPr>
          <w:rFonts w:hint="eastAsia"/>
          <w:b/>
          <w:sz w:val="28"/>
          <w:szCs w:val="28"/>
          <w:highlight w:val="none"/>
        </w:rPr>
        <w:t xml:space="preserve"> 配套设施设备</w:t>
      </w:r>
    </w:p>
    <w:p w14:paraId="03C35692">
      <w:pPr>
        <w:ind w:firstLine="0" w:firstLineChars="0"/>
        <w:rPr>
          <w:b/>
          <w:highlight w:val="none"/>
        </w:rPr>
      </w:pPr>
      <w:r>
        <w:rPr>
          <w:rFonts w:hint="eastAsia"/>
          <w:b/>
          <w:highlight w:val="none"/>
        </w:rPr>
        <w:t>7.</w:t>
      </w:r>
      <w:r>
        <w:rPr>
          <w:b/>
          <w:highlight w:val="none"/>
        </w:rPr>
        <w:t>6</w:t>
      </w:r>
      <w:r>
        <w:rPr>
          <w:rFonts w:hint="eastAsia"/>
          <w:b/>
          <w:highlight w:val="none"/>
        </w:rPr>
        <w:t>.</w:t>
      </w:r>
      <w:r>
        <w:rPr>
          <w:b/>
          <w:highlight w:val="none"/>
        </w:rPr>
        <w:t>1</w:t>
      </w:r>
      <w:r>
        <w:rPr>
          <w:highlight w:val="none"/>
        </w:rPr>
        <w:t xml:space="preserve"> </w:t>
      </w:r>
      <w:r>
        <w:rPr>
          <w:rFonts w:hint="eastAsia"/>
          <w:highlight w:val="none"/>
        </w:rPr>
        <w:t>委托方可根据需要对房屋周边的配套设施设备进行体检。</w:t>
      </w:r>
    </w:p>
    <w:p w14:paraId="7560B5DA">
      <w:pPr>
        <w:ind w:firstLine="0" w:firstLineChars="0"/>
        <w:rPr>
          <w:highlight w:val="none"/>
        </w:rPr>
      </w:pPr>
      <w:r>
        <w:rPr>
          <w:rFonts w:hint="eastAsia"/>
          <w:b/>
          <w:highlight w:val="none"/>
        </w:rPr>
        <w:t>7.</w:t>
      </w:r>
      <w:r>
        <w:rPr>
          <w:b/>
          <w:highlight w:val="none"/>
        </w:rPr>
        <w:t>6</w:t>
      </w:r>
      <w:r>
        <w:rPr>
          <w:rFonts w:hint="eastAsia"/>
          <w:b/>
          <w:highlight w:val="none"/>
        </w:rPr>
        <w:t>.</w:t>
      </w:r>
      <w:r>
        <w:rPr>
          <w:b/>
          <w:highlight w:val="none"/>
        </w:rPr>
        <w:t>2</w:t>
      </w:r>
      <w:r>
        <w:rPr>
          <w:highlight w:val="none"/>
        </w:rPr>
        <w:t xml:space="preserve"> </w:t>
      </w:r>
      <w:r>
        <w:rPr>
          <w:rFonts w:hint="eastAsia"/>
          <w:color w:val="000000" w:themeColor="text1"/>
          <w:highlight w:val="none"/>
          <w14:textFill>
            <w14:solidFill>
              <w14:schemeClr w14:val="tx1"/>
            </w14:solidFill>
          </w14:textFill>
        </w:rPr>
        <w:t>路灯、强、弱电立杆基座松动，广告牌固定不牢、灯箱歪斜等存在高空坠落风险情况，视为存在异常。</w:t>
      </w:r>
    </w:p>
    <w:p w14:paraId="11FD3EDE">
      <w:pPr>
        <w:ind w:firstLine="0" w:firstLineChars="0"/>
        <w:rPr>
          <w:highlight w:val="none"/>
        </w:rPr>
      </w:pPr>
      <w:r>
        <w:rPr>
          <w:rFonts w:hint="eastAsia"/>
          <w:b/>
          <w:highlight w:val="none"/>
        </w:rPr>
        <w:t>7.</w:t>
      </w:r>
      <w:r>
        <w:rPr>
          <w:b/>
          <w:highlight w:val="none"/>
        </w:rPr>
        <w:t>6</w:t>
      </w:r>
      <w:r>
        <w:rPr>
          <w:rFonts w:hint="eastAsia"/>
          <w:b/>
          <w:highlight w:val="none"/>
        </w:rPr>
        <w:t>.</w:t>
      </w:r>
      <w:r>
        <w:rPr>
          <w:b/>
          <w:highlight w:val="none"/>
        </w:rPr>
        <w:t>3</w:t>
      </w:r>
      <w:r>
        <w:rPr>
          <w:highlight w:val="none"/>
        </w:rPr>
        <w:t xml:space="preserve"> </w:t>
      </w:r>
      <w:r>
        <w:rPr>
          <w:rFonts w:hint="eastAsia"/>
          <w:highlight w:val="none"/>
        </w:rPr>
        <w:t>各类窨井盖盖板破损、塌陷时，视为存在异常。</w:t>
      </w:r>
    </w:p>
    <w:p w14:paraId="0CB8C69E">
      <w:pPr>
        <w:ind w:firstLine="0" w:firstLineChars="0"/>
        <w:rPr>
          <w:highlight w:val="none"/>
        </w:rPr>
      </w:pPr>
      <w:r>
        <w:rPr>
          <w:rFonts w:hint="eastAsia"/>
          <w:b/>
          <w:highlight w:val="none"/>
        </w:rPr>
        <w:t>7.</w:t>
      </w:r>
      <w:r>
        <w:rPr>
          <w:b/>
          <w:highlight w:val="none"/>
        </w:rPr>
        <w:t>6</w:t>
      </w:r>
      <w:r>
        <w:rPr>
          <w:rFonts w:hint="eastAsia"/>
          <w:b/>
          <w:highlight w:val="none"/>
        </w:rPr>
        <w:t>.</w:t>
      </w:r>
      <w:r>
        <w:rPr>
          <w:b/>
          <w:highlight w:val="none"/>
        </w:rPr>
        <w:t>4</w:t>
      </w:r>
      <w:r>
        <w:rPr>
          <w:highlight w:val="none"/>
        </w:rPr>
        <w:t xml:space="preserve"> </w:t>
      </w:r>
      <w:r>
        <w:rPr>
          <w:rFonts w:hint="eastAsia"/>
          <w:color w:val="000000" w:themeColor="text1"/>
          <w:highlight w:val="none"/>
          <w14:textFill>
            <w14:solidFill>
              <w14:schemeClr w14:val="tx1"/>
            </w14:solidFill>
          </w14:textFill>
        </w:rPr>
        <w:t>房屋周边雨水沟堵塞，或雨水沟盖板缺失时</w:t>
      </w:r>
      <w:r>
        <w:rPr>
          <w:rFonts w:hint="eastAsia"/>
          <w:highlight w:val="none"/>
        </w:rPr>
        <w:t>，视为存在异常。</w:t>
      </w:r>
    </w:p>
    <w:p w14:paraId="28F850AD">
      <w:pPr>
        <w:ind w:firstLine="0" w:firstLineChars="0"/>
        <w:rPr>
          <w:highlight w:val="none"/>
        </w:rPr>
      </w:pPr>
      <w:r>
        <w:rPr>
          <w:rFonts w:hint="eastAsia"/>
          <w:b/>
          <w:highlight w:val="none"/>
        </w:rPr>
        <w:t>7.</w:t>
      </w:r>
      <w:r>
        <w:rPr>
          <w:b/>
          <w:highlight w:val="none"/>
        </w:rPr>
        <w:t>6</w:t>
      </w:r>
      <w:r>
        <w:rPr>
          <w:rFonts w:hint="eastAsia"/>
          <w:b/>
          <w:highlight w:val="none"/>
        </w:rPr>
        <w:t>.</w:t>
      </w:r>
      <w:r>
        <w:rPr>
          <w:b/>
          <w:highlight w:val="none"/>
        </w:rPr>
        <w:t>5</w:t>
      </w:r>
      <w:r>
        <w:rPr>
          <w:rFonts w:hint="eastAsia"/>
          <w:color w:val="000000" w:themeColor="text1"/>
          <w:highlight w:val="none"/>
          <w14:textFill>
            <w14:solidFill>
              <w14:schemeClr w14:val="tx1"/>
            </w14:solidFill>
          </w14:textFill>
        </w:rPr>
        <w:t xml:space="preserve"> </w:t>
      </w:r>
      <w:r>
        <w:rPr>
          <w:rFonts w:hint="eastAsia"/>
          <w:highlight w:val="none"/>
        </w:rPr>
        <w:t>室外全民健身器材以及儿童娱乐设施出现老化、损坏时，视为存在异常。</w:t>
      </w:r>
    </w:p>
    <w:p w14:paraId="5154C453">
      <w:pPr>
        <w:ind w:firstLine="0" w:firstLineChars="0"/>
      </w:pPr>
      <w:r>
        <w:rPr>
          <w:rFonts w:hint="eastAsia"/>
          <w:b/>
          <w:highlight w:val="none"/>
        </w:rPr>
        <w:t>7.</w:t>
      </w:r>
      <w:r>
        <w:rPr>
          <w:b/>
          <w:highlight w:val="none"/>
        </w:rPr>
        <w:t>6</w:t>
      </w:r>
      <w:r>
        <w:rPr>
          <w:rFonts w:hint="eastAsia"/>
          <w:b/>
          <w:highlight w:val="none"/>
        </w:rPr>
        <w:t>.</w:t>
      </w:r>
      <w:r>
        <w:rPr>
          <w:b/>
          <w:highlight w:val="none"/>
        </w:rPr>
        <w:t>6</w:t>
      </w:r>
      <w:r>
        <w:rPr>
          <w:color w:val="000000" w:themeColor="text1"/>
          <w:highlight w:val="none"/>
          <w14:textFill>
            <w14:solidFill>
              <w14:schemeClr w14:val="tx1"/>
            </w14:solidFill>
          </w14:textFill>
        </w:rPr>
        <w:t xml:space="preserve"> </w:t>
      </w:r>
      <w:r>
        <w:rPr>
          <w:rFonts w:hint="eastAsia"/>
          <w:highlight w:val="none"/>
        </w:rPr>
        <w:t>电动车充电点未配置必要的消防器材时，视为存在异常。</w:t>
      </w:r>
    </w:p>
    <w:p w14:paraId="7200FA72">
      <w:pPr>
        <w:spacing w:line="240" w:lineRule="auto"/>
        <w:ind w:firstLine="0" w:firstLineChars="0"/>
        <w:jc w:val="left"/>
        <w:rPr>
          <w:rFonts w:ascii="宋体" w:hAnsi="宋体"/>
          <w:b/>
          <w:sz w:val="36"/>
          <w:szCs w:val="36"/>
        </w:rPr>
      </w:pPr>
      <w:r>
        <w:br w:type="page"/>
      </w:r>
    </w:p>
    <w:p w14:paraId="4805040A">
      <w:pPr>
        <w:pStyle w:val="2"/>
      </w:pPr>
      <w:bookmarkStart w:id="57" w:name="_Toc6613"/>
      <w:r>
        <w:rPr>
          <w:rFonts w:hint="eastAsia"/>
        </w:rPr>
        <w:t>8</w:t>
      </w:r>
      <w:r>
        <w:t xml:space="preserve">  体检报告</w:t>
      </w:r>
      <w:bookmarkEnd w:id="57"/>
    </w:p>
    <w:p w14:paraId="1212E3BF">
      <w:pPr>
        <w:ind w:firstLine="0" w:firstLineChars="0"/>
        <w:rPr>
          <w:b/>
        </w:rPr>
      </w:pPr>
      <w:r>
        <w:rPr>
          <w:rFonts w:hint="eastAsia"/>
          <w:b/>
          <w:sz w:val="28"/>
          <w:szCs w:val="28"/>
        </w:rPr>
        <w:t>8.1</w:t>
      </w:r>
      <w:r>
        <w:rPr>
          <w:rFonts w:hint="eastAsia"/>
          <w:b/>
        </w:rPr>
        <w:t xml:space="preserve"> </w:t>
      </w:r>
      <w:r>
        <w:rPr>
          <w:rFonts w:hint="eastAsia"/>
        </w:rPr>
        <w:t>体检报告应结论准确、用词规范、文字简练，报告格式参见附录C。</w:t>
      </w:r>
    </w:p>
    <w:p w14:paraId="269F9945">
      <w:pPr>
        <w:ind w:firstLine="0" w:firstLineChars="0"/>
        <w:rPr>
          <w:b/>
        </w:rPr>
      </w:pPr>
      <w:r>
        <w:rPr>
          <w:rFonts w:hint="eastAsia"/>
          <w:b/>
          <w:sz w:val="28"/>
          <w:szCs w:val="28"/>
        </w:rPr>
        <w:t xml:space="preserve">8.2 </w:t>
      </w:r>
      <w:r>
        <w:rPr>
          <w:rFonts w:hint="eastAsia"/>
        </w:rPr>
        <w:t>体检报告应主要包括以下内容：</w:t>
      </w:r>
    </w:p>
    <w:p w14:paraId="546F14A2">
      <w:pPr>
        <w:numPr>
          <w:ilvl w:val="0"/>
          <w:numId w:val="35"/>
        </w:numPr>
        <w:ind w:left="960" w:leftChars="200" w:hanging="480" w:hangingChars="200"/>
        <w:rPr>
          <w:rFonts w:ascii="宋体"/>
        </w:rPr>
      </w:pPr>
      <w:r>
        <w:rPr>
          <w:rFonts w:hint="eastAsia" w:ascii="宋体"/>
        </w:rPr>
        <w:t>委托人/单位、房屋名称、房屋地址；</w:t>
      </w:r>
    </w:p>
    <w:p w14:paraId="523D1EB3">
      <w:pPr>
        <w:numPr>
          <w:ilvl w:val="0"/>
          <w:numId w:val="35"/>
        </w:numPr>
        <w:ind w:left="960" w:leftChars="200" w:hanging="480" w:hangingChars="200"/>
        <w:rPr>
          <w:lang w:bidi="ar"/>
        </w:rPr>
      </w:pPr>
      <w:r>
        <w:rPr>
          <w:rFonts w:hint="eastAsia" w:ascii="宋体"/>
        </w:rPr>
        <w:t>建设单位、施工单位、设计单位、监理单位、勘察单位；</w:t>
      </w:r>
    </w:p>
    <w:p w14:paraId="5E7D7ACB">
      <w:pPr>
        <w:numPr>
          <w:ilvl w:val="0"/>
          <w:numId w:val="35"/>
        </w:numPr>
        <w:ind w:left="960" w:leftChars="200" w:hanging="480" w:hangingChars="200"/>
      </w:pPr>
      <w:r>
        <w:rPr>
          <w:rFonts w:hint="eastAsia" w:hAnsi="宋体" w:cs="宋体"/>
          <w:lang w:bidi="ar"/>
        </w:rPr>
        <w:t>房屋信息，包括：</w:t>
      </w:r>
      <w:r>
        <w:rPr>
          <w:rFonts w:hint="eastAsia"/>
          <w:lang w:bidi="ar"/>
        </w:rPr>
        <w:t>相关责任主体、产权情况、建造时间、层数、户数产权人、房屋使用情况</w:t>
      </w:r>
      <w:r>
        <w:rPr>
          <w:rFonts w:hint="eastAsia" w:ascii="宋体"/>
        </w:rPr>
        <w:t>；</w:t>
      </w:r>
    </w:p>
    <w:p w14:paraId="60DC715E">
      <w:pPr>
        <w:numPr>
          <w:ilvl w:val="0"/>
          <w:numId w:val="35"/>
        </w:numPr>
        <w:ind w:left="960" w:leftChars="200" w:hanging="480" w:hangingChars="200"/>
        <w:rPr>
          <w:lang w:bidi="ar"/>
        </w:rPr>
      </w:pPr>
      <w:r>
        <w:rPr>
          <w:rFonts w:hint="eastAsia" w:ascii="宋体"/>
        </w:rPr>
        <w:t>结构类型、设计方式、图纸情况</w:t>
      </w:r>
      <w:r>
        <w:rPr>
          <w:rFonts w:hint="eastAsia"/>
          <w:lang w:bidi="ar"/>
        </w:rPr>
        <w:t>；</w:t>
      </w:r>
    </w:p>
    <w:p w14:paraId="3458AFC8">
      <w:pPr>
        <w:numPr>
          <w:ilvl w:val="0"/>
          <w:numId w:val="35"/>
        </w:numPr>
        <w:ind w:left="960" w:leftChars="200" w:hanging="480" w:hangingChars="200"/>
        <w:rPr>
          <w:lang w:bidi="ar"/>
        </w:rPr>
      </w:pPr>
      <w:r>
        <w:rPr>
          <w:rFonts w:hint="eastAsia" w:ascii="宋体"/>
        </w:rPr>
        <w:t>既往史、体检史</w:t>
      </w:r>
      <w:r>
        <w:rPr>
          <w:rFonts w:hint="eastAsia"/>
          <w:lang w:bidi="ar"/>
        </w:rPr>
        <w:t>；</w:t>
      </w:r>
    </w:p>
    <w:p w14:paraId="0F8BF5E0">
      <w:pPr>
        <w:numPr>
          <w:ilvl w:val="0"/>
          <w:numId w:val="35"/>
        </w:numPr>
        <w:ind w:left="960" w:leftChars="200" w:hanging="480" w:hangingChars="200"/>
      </w:pPr>
      <w:r>
        <w:rPr>
          <w:rFonts w:hint="eastAsia" w:ascii="宋体"/>
        </w:rPr>
        <w:t>体检异常内容，应详细记录异常部位、表现形式、严重程度及可能影响范围；</w:t>
      </w:r>
    </w:p>
    <w:p w14:paraId="29489948">
      <w:pPr>
        <w:numPr>
          <w:ilvl w:val="0"/>
          <w:numId w:val="35"/>
        </w:numPr>
        <w:ind w:left="960" w:leftChars="200" w:hanging="480" w:hangingChars="200"/>
      </w:pPr>
      <w:r>
        <w:rPr>
          <w:rFonts w:hint="eastAsia" w:ascii="宋体"/>
        </w:rPr>
        <w:t>体检小结和建议；</w:t>
      </w:r>
    </w:p>
    <w:p w14:paraId="2045BD38">
      <w:pPr>
        <w:numPr>
          <w:ilvl w:val="0"/>
          <w:numId w:val="35"/>
        </w:numPr>
        <w:ind w:left="960" w:leftChars="200" w:hanging="480" w:hangingChars="200"/>
      </w:pPr>
      <w:r>
        <w:rPr>
          <w:rFonts w:hint="eastAsia"/>
        </w:rPr>
        <w:t>一般检查的各项情况与体检结果；</w:t>
      </w:r>
    </w:p>
    <w:p w14:paraId="3B4A6114">
      <w:pPr>
        <w:numPr>
          <w:ilvl w:val="0"/>
          <w:numId w:val="35"/>
        </w:numPr>
        <w:ind w:left="960" w:leftChars="200" w:hanging="480" w:hangingChars="200"/>
      </w:pPr>
      <w:r>
        <w:rPr>
          <w:rFonts w:hint="eastAsia"/>
        </w:rPr>
        <w:t>深度检查的各项情况与体检结果；</w:t>
      </w:r>
    </w:p>
    <w:p w14:paraId="3B65F191">
      <w:pPr>
        <w:numPr>
          <w:ilvl w:val="0"/>
          <w:numId w:val="35"/>
        </w:numPr>
        <w:ind w:left="960" w:leftChars="200" w:hanging="480" w:hangingChars="200"/>
        <w:rPr>
          <w:lang w:bidi="ar"/>
        </w:rPr>
      </w:pPr>
      <w:r>
        <w:rPr>
          <w:rFonts w:hint="eastAsia"/>
        </w:rPr>
        <w:t>体检机构盖章、体检人员签字。</w:t>
      </w:r>
    </w:p>
    <w:p w14:paraId="3B4B9F40">
      <w:pPr>
        <w:ind w:firstLine="0" w:firstLineChars="0"/>
        <w:rPr>
          <w:b/>
        </w:rPr>
      </w:pPr>
      <w:r>
        <w:rPr>
          <w:rFonts w:hint="eastAsia"/>
          <w:b/>
          <w:sz w:val="28"/>
          <w:szCs w:val="28"/>
        </w:rPr>
        <w:t xml:space="preserve">8.3 </w:t>
      </w:r>
      <w:r>
        <w:rPr>
          <w:rFonts w:hint="eastAsia"/>
        </w:rPr>
        <w:t>房屋体检报告发放符合下列要求：</w:t>
      </w:r>
    </w:p>
    <w:p w14:paraId="4C0E0340">
      <w:pPr>
        <w:numPr>
          <w:ilvl w:val="0"/>
          <w:numId w:val="36"/>
        </w:numPr>
        <w:ind w:left="960" w:leftChars="200" w:hanging="480" w:hangingChars="200"/>
        <w:rPr>
          <w:lang w:bidi="ar"/>
        </w:rPr>
      </w:pPr>
      <w:r>
        <w:rPr>
          <w:rFonts w:hint="eastAsia"/>
          <w:lang w:bidi="ar"/>
        </w:rPr>
        <w:t>正式发放的体检报告应有体检机构盖章，并有体检人员签字；</w:t>
      </w:r>
    </w:p>
    <w:p w14:paraId="071F532F">
      <w:pPr>
        <w:numPr>
          <w:ilvl w:val="0"/>
          <w:numId w:val="36"/>
        </w:numPr>
        <w:ind w:left="960" w:leftChars="200" w:hanging="480" w:hangingChars="200"/>
        <w:rPr>
          <w:lang w:bidi="ar"/>
        </w:rPr>
      </w:pPr>
      <w:r>
        <w:rPr>
          <w:rFonts w:hint="eastAsia"/>
          <w:lang w:bidi="ar"/>
        </w:rPr>
        <w:t>体检报告应有发放记录。</w:t>
      </w:r>
    </w:p>
    <w:p w14:paraId="5202BD13">
      <w:pPr>
        <w:spacing w:line="240" w:lineRule="auto"/>
        <w:ind w:firstLine="0" w:firstLineChars="0"/>
        <w:jc w:val="left"/>
        <w:rPr>
          <w:rFonts w:ascii="宋体" w:hAnsi="宋体"/>
          <w:b/>
          <w:sz w:val="36"/>
          <w:szCs w:val="36"/>
        </w:rPr>
      </w:pPr>
      <w:r>
        <w:br w:type="page"/>
      </w:r>
    </w:p>
    <w:p w14:paraId="0D57BAA9">
      <w:pPr>
        <w:pStyle w:val="2"/>
      </w:pPr>
      <w:bookmarkStart w:id="58" w:name="_Toc17269"/>
      <w:r>
        <w:rPr>
          <w:rFonts w:hint="eastAsia"/>
        </w:rPr>
        <w:t>9</w:t>
      </w:r>
      <w:r>
        <w:t xml:space="preserve">  档案管理</w:t>
      </w:r>
      <w:bookmarkEnd w:id="58"/>
    </w:p>
    <w:p w14:paraId="62E6D1E7">
      <w:pPr>
        <w:ind w:firstLine="0" w:firstLineChars="0"/>
        <w:rPr>
          <w:b/>
        </w:rPr>
      </w:pPr>
      <w:r>
        <w:rPr>
          <w:rFonts w:hint="eastAsia"/>
          <w:b/>
          <w:sz w:val="28"/>
          <w:szCs w:val="28"/>
        </w:rPr>
        <w:t>9.1</w:t>
      </w:r>
      <w:r>
        <w:rPr>
          <w:b/>
        </w:rPr>
        <w:t xml:space="preserve"> </w:t>
      </w:r>
      <w:r>
        <w:rPr>
          <w:rFonts w:hint="eastAsia"/>
        </w:rPr>
        <w:t>体检机构存档应符合下列要求：</w:t>
      </w:r>
    </w:p>
    <w:p w14:paraId="5735F080">
      <w:pPr>
        <w:numPr>
          <w:ilvl w:val="0"/>
          <w:numId w:val="37"/>
        </w:numPr>
        <w:ind w:left="960" w:leftChars="200" w:hanging="480" w:hangingChars="200"/>
        <w:rPr>
          <w:lang w:bidi="ar"/>
        </w:rPr>
      </w:pPr>
      <w:r>
        <w:rPr>
          <w:rFonts w:hint="eastAsia"/>
          <w:lang w:bidi="ar"/>
        </w:rPr>
        <w:t>建立符合国家相关规定的档案管理制度；</w:t>
      </w:r>
    </w:p>
    <w:p w14:paraId="19008378">
      <w:pPr>
        <w:numPr>
          <w:ilvl w:val="0"/>
          <w:numId w:val="37"/>
        </w:numPr>
        <w:ind w:left="960" w:leftChars="200" w:hanging="480" w:hangingChars="200"/>
        <w:rPr>
          <w:lang w:bidi="ar"/>
        </w:rPr>
      </w:pPr>
      <w:r>
        <w:rPr>
          <w:lang w:bidi="ar"/>
        </w:rPr>
        <w:t>体检档案实行电子与纸质双套制管理。</w:t>
      </w:r>
      <w:r>
        <w:rPr>
          <w:rFonts w:hint="eastAsia"/>
          <w:lang w:bidi="ar"/>
        </w:rPr>
        <w:t xml:space="preserve">体检电子档案的保管期限为长期，纸质档案保管期限不少于 </w:t>
      </w:r>
      <w:r>
        <w:rPr>
          <w:lang w:bidi="ar"/>
        </w:rPr>
        <w:t>20</w:t>
      </w:r>
      <w:r>
        <w:rPr>
          <w:rFonts w:hint="eastAsia"/>
          <w:lang w:bidi="ar"/>
        </w:rPr>
        <w:t xml:space="preserve"> 年；</w:t>
      </w:r>
    </w:p>
    <w:p w14:paraId="1F44B7AC">
      <w:pPr>
        <w:numPr>
          <w:ilvl w:val="0"/>
          <w:numId w:val="37"/>
        </w:numPr>
        <w:ind w:left="960" w:leftChars="200" w:hanging="480" w:hangingChars="200"/>
        <w:rPr>
          <w:lang w:bidi="ar"/>
        </w:rPr>
      </w:pPr>
      <w:r>
        <w:rPr>
          <w:rFonts w:hint="eastAsia"/>
          <w:lang w:bidi="ar"/>
        </w:rPr>
        <w:t>档案管理有专人负责,体检档案的立卷,应做到电子资料与纸质资料同步存档；</w:t>
      </w:r>
    </w:p>
    <w:p w14:paraId="2F989783">
      <w:pPr>
        <w:numPr>
          <w:ilvl w:val="0"/>
          <w:numId w:val="37"/>
        </w:numPr>
        <w:ind w:left="960" w:leftChars="200" w:hanging="480" w:hangingChars="200"/>
        <w:rPr>
          <w:lang w:bidi="ar"/>
        </w:rPr>
      </w:pPr>
      <w:r>
        <w:rPr>
          <w:rFonts w:hint="eastAsia"/>
          <w:lang w:bidi="ar"/>
        </w:rPr>
        <w:t>体检过程中形成的所有材料，应客观、准确、完整、全面；</w:t>
      </w:r>
    </w:p>
    <w:p w14:paraId="7805496B">
      <w:pPr>
        <w:numPr>
          <w:ilvl w:val="0"/>
          <w:numId w:val="37"/>
        </w:numPr>
        <w:ind w:left="960" w:leftChars="200" w:hanging="480" w:hangingChars="200"/>
        <w:rPr>
          <w:lang w:bidi="ar"/>
        </w:rPr>
      </w:pPr>
      <w:r>
        <w:rPr>
          <w:rFonts w:hint="eastAsia"/>
          <w:lang w:bidi="ar"/>
        </w:rPr>
        <w:t>存储与检测鉴定相关的照片、影像、模型文件及其他电子数据的介质，应与纸质材料同时归档。</w:t>
      </w:r>
    </w:p>
    <w:p w14:paraId="2C2487BF">
      <w:pPr>
        <w:numPr>
          <w:ilvl w:val="0"/>
          <w:numId w:val="37"/>
        </w:numPr>
        <w:ind w:left="0" w:firstLine="480"/>
        <w:rPr>
          <w:lang w:bidi="ar"/>
        </w:rPr>
      </w:pPr>
      <w:r>
        <w:rPr>
          <w:rFonts w:ascii="Segoe UI" w:hAnsi="Segoe UI" w:eastAsia="Segoe UI" w:cs="Segoe UI"/>
          <w:color w:val="0F1115"/>
          <w:shd w:val="clear" w:color="auto" w:fill="FFFFFF"/>
        </w:rPr>
        <w:t>应建立档案保密与借阅制度，确保档案信息安全。</w:t>
      </w:r>
    </w:p>
    <w:p w14:paraId="1679F4E0">
      <w:pPr>
        <w:ind w:firstLineChars="0"/>
        <w:rPr>
          <w:lang w:bidi="ar"/>
        </w:rPr>
      </w:pPr>
    </w:p>
    <w:p w14:paraId="54442124">
      <w:pPr>
        <w:ind w:firstLine="480"/>
      </w:pPr>
      <w:r>
        <w:rPr>
          <w:rFonts w:hint="eastAsia"/>
        </w:rPr>
        <w:br w:type="page"/>
      </w:r>
    </w:p>
    <w:p w14:paraId="7720CE81">
      <w:pPr>
        <w:pStyle w:val="2"/>
      </w:pPr>
      <w:bookmarkStart w:id="59" w:name="_Toc8224"/>
      <w:bookmarkStart w:id="60" w:name="_Toc28665"/>
      <w:bookmarkStart w:id="61" w:name="_Toc4130"/>
      <w:bookmarkStart w:id="62" w:name="_Toc31284"/>
      <w:bookmarkStart w:id="63" w:name="_Toc3890"/>
      <w:bookmarkStart w:id="64" w:name="_Toc21690"/>
      <w:r>
        <w:rPr>
          <w:rFonts w:hint="eastAsia"/>
        </w:rPr>
        <w:t>附录A</w:t>
      </w:r>
      <w:bookmarkEnd w:id="59"/>
      <w:bookmarkEnd w:id="60"/>
      <w:bookmarkEnd w:id="61"/>
      <w:bookmarkEnd w:id="62"/>
      <w:bookmarkEnd w:id="63"/>
      <w:r>
        <w:rPr>
          <w:rFonts w:hint="eastAsia"/>
        </w:rPr>
        <w:t>（资料性）房屋体检健康问卷表</w:t>
      </w:r>
      <w:bookmarkEnd w:id="64"/>
    </w:p>
    <w:p w14:paraId="6D678ABC">
      <w:pPr>
        <w:pStyle w:val="2"/>
      </w:pPr>
      <w:bookmarkStart w:id="65" w:name="_Toc8682"/>
      <w:bookmarkStart w:id="66" w:name="_Toc215949685"/>
      <w:bookmarkStart w:id="67" w:name="_Toc215949323"/>
      <w:bookmarkStart w:id="68" w:name="_Toc21742"/>
      <w:r>
        <w:rPr>
          <w:rFonts w:hint="eastAsia"/>
        </w:rPr>
        <w:t>表A.1房屋体检健康问卷表</w:t>
      </w:r>
      <w:bookmarkEnd w:id="65"/>
      <w:bookmarkEnd w:id="66"/>
      <w:bookmarkEnd w:id="67"/>
      <w:bookmarkEnd w:id="68"/>
    </w:p>
    <w:p w14:paraId="3BC95550">
      <w:pPr>
        <w:ind w:firstLine="0" w:firstLineChars="0"/>
        <w:jc w:val="center"/>
      </w:pPr>
      <w:r>
        <w:rPr>
          <w:rFonts w:hint="eastAsia"/>
        </w:rPr>
        <w:t>（委托人填写）</w:t>
      </w:r>
    </w:p>
    <w:tbl>
      <w:tblPr>
        <w:tblStyle w:val="225"/>
        <w:tblW w:w="511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1"/>
        <w:gridCol w:w="3192"/>
        <w:gridCol w:w="1744"/>
        <w:gridCol w:w="3119"/>
      </w:tblGrid>
      <w:tr w14:paraId="436A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C99FEB9">
            <w:pPr>
              <w:ind w:firstLine="0" w:firstLineChars="0"/>
              <w:rPr>
                <w:rFonts w:ascii="宋体"/>
              </w:rPr>
            </w:pPr>
            <w:r>
              <w:rPr>
                <w:rFonts w:hint="eastAsia" w:ascii="宋体"/>
              </w:rPr>
              <w:t>一、房屋信息</w:t>
            </w:r>
          </w:p>
        </w:tc>
      </w:tr>
      <w:tr w14:paraId="3F7B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6E40DB41">
            <w:pPr>
              <w:ind w:firstLine="0" w:firstLineChars="0"/>
              <w:rPr>
                <w:rFonts w:ascii="宋体"/>
              </w:rPr>
            </w:pPr>
            <w:r>
              <w:rPr>
                <w:rFonts w:hint="eastAsia" w:ascii="宋体"/>
              </w:rPr>
              <w:t>房屋名称</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031917C0">
            <w:pPr>
              <w:ind w:firstLine="0" w:firstLineChars="0"/>
              <w:rPr>
                <w:rFonts w:ascii="宋体"/>
              </w:rPr>
            </w:pPr>
          </w:p>
        </w:tc>
      </w:tr>
      <w:tr w14:paraId="23E8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178E132F">
            <w:pPr>
              <w:ind w:firstLine="0" w:firstLineChars="0"/>
              <w:rPr>
                <w:rFonts w:ascii="宋体"/>
              </w:rPr>
            </w:pPr>
            <w:r>
              <w:rPr>
                <w:rFonts w:hint="eastAsia" w:ascii="宋体"/>
              </w:rPr>
              <w:t>房屋地址</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6948B33A">
            <w:pPr>
              <w:ind w:firstLine="0" w:firstLineChars="0"/>
              <w:rPr>
                <w:rFonts w:ascii="宋体"/>
              </w:rPr>
            </w:pPr>
          </w:p>
        </w:tc>
      </w:tr>
      <w:tr w14:paraId="1B59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1143A8BF">
            <w:pPr>
              <w:ind w:firstLine="0" w:firstLineChars="0"/>
              <w:rPr>
                <w:rFonts w:ascii="宋体"/>
              </w:rPr>
            </w:pPr>
            <w:r>
              <w:rPr>
                <w:rFonts w:hint="eastAsia" w:ascii="宋体"/>
              </w:rPr>
              <w:t>产权人/单位</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639274A1">
            <w:pPr>
              <w:ind w:firstLine="0" w:firstLineChars="0"/>
              <w:rPr>
                <w:rFonts w:ascii="宋体"/>
              </w:rPr>
            </w:pPr>
          </w:p>
        </w:tc>
      </w:tr>
      <w:tr w14:paraId="784B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19AF20BD">
            <w:pPr>
              <w:ind w:firstLine="0" w:firstLineChars="0"/>
              <w:rPr>
                <w:rFonts w:ascii="宋体"/>
              </w:rPr>
            </w:pPr>
            <w:bookmarkStart w:id="69" w:name="_Hlk215502718"/>
            <w:r>
              <w:rPr>
                <w:rFonts w:hint="eastAsia" w:ascii="宋体"/>
              </w:rPr>
              <w:t>建设单位</w:t>
            </w:r>
          </w:p>
        </w:tc>
        <w:tc>
          <w:tcPr>
            <w:tcW w:w="1629" w:type="pct"/>
            <w:tcBorders>
              <w:top w:val="single" w:color="auto" w:sz="4" w:space="0"/>
              <w:left w:val="single" w:color="auto" w:sz="4" w:space="0"/>
              <w:bottom w:val="single" w:color="auto" w:sz="4" w:space="0"/>
              <w:right w:val="single" w:color="auto" w:sz="4" w:space="0"/>
            </w:tcBorders>
            <w:vAlign w:val="center"/>
          </w:tcPr>
          <w:p w14:paraId="181BC5C4">
            <w:pPr>
              <w:ind w:firstLine="0" w:firstLineChars="0"/>
              <w:rPr>
                <w:rFonts w:ascii="宋体"/>
              </w:rPr>
            </w:pPr>
          </w:p>
        </w:tc>
        <w:tc>
          <w:tcPr>
            <w:tcW w:w="890" w:type="pct"/>
            <w:tcBorders>
              <w:top w:val="single" w:color="auto" w:sz="4" w:space="0"/>
              <w:left w:val="single" w:color="auto" w:sz="4" w:space="0"/>
              <w:bottom w:val="single" w:color="auto" w:sz="4" w:space="0"/>
              <w:right w:val="single" w:color="auto" w:sz="4" w:space="0"/>
            </w:tcBorders>
            <w:vAlign w:val="center"/>
          </w:tcPr>
          <w:p w14:paraId="5C57A3E7">
            <w:pPr>
              <w:ind w:firstLine="0" w:firstLineChars="0"/>
              <w:rPr>
                <w:rFonts w:ascii="宋体"/>
              </w:rPr>
            </w:pPr>
            <w:r>
              <w:rPr>
                <w:rFonts w:hint="eastAsia" w:ascii="宋体"/>
              </w:rPr>
              <w:t>施工单位</w:t>
            </w:r>
          </w:p>
        </w:tc>
        <w:tc>
          <w:tcPr>
            <w:tcW w:w="1590" w:type="pct"/>
            <w:tcBorders>
              <w:top w:val="single" w:color="auto" w:sz="4" w:space="0"/>
              <w:left w:val="single" w:color="auto" w:sz="4" w:space="0"/>
              <w:bottom w:val="single" w:color="auto" w:sz="4" w:space="0"/>
              <w:right w:val="single" w:color="auto" w:sz="4" w:space="0"/>
            </w:tcBorders>
            <w:vAlign w:val="center"/>
          </w:tcPr>
          <w:p w14:paraId="14FDE1B1">
            <w:pPr>
              <w:ind w:firstLine="0" w:firstLineChars="0"/>
              <w:rPr>
                <w:rFonts w:ascii="宋体"/>
              </w:rPr>
            </w:pPr>
          </w:p>
        </w:tc>
      </w:tr>
      <w:tr w14:paraId="1E7C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7FAA6D9B">
            <w:pPr>
              <w:ind w:firstLine="0" w:firstLineChars="0"/>
              <w:rPr>
                <w:rFonts w:ascii="宋体"/>
              </w:rPr>
            </w:pPr>
            <w:r>
              <w:rPr>
                <w:rFonts w:hint="eastAsia" w:ascii="宋体"/>
              </w:rPr>
              <w:t>设计单位</w:t>
            </w:r>
          </w:p>
        </w:tc>
        <w:tc>
          <w:tcPr>
            <w:tcW w:w="1629" w:type="pct"/>
            <w:tcBorders>
              <w:top w:val="single" w:color="auto" w:sz="4" w:space="0"/>
              <w:left w:val="single" w:color="auto" w:sz="4" w:space="0"/>
              <w:bottom w:val="single" w:color="auto" w:sz="4" w:space="0"/>
              <w:right w:val="single" w:color="auto" w:sz="4" w:space="0"/>
            </w:tcBorders>
            <w:vAlign w:val="center"/>
          </w:tcPr>
          <w:p w14:paraId="5064EA20">
            <w:pPr>
              <w:ind w:firstLine="0" w:firstLineChars="0"/>
              <w:rPr>
                <w:rFonts w:ascii="宋体"/>
              </w:rPr>
            </w:pPr>
          </w:p>
        </w:tc>
        <w:tc>
          <w:tcPr>
            <w:tcW w:w="890" w:type="pct"/>
            <w:tcBorders>
              <w:top w:val="single" w:color="auto" w:sz="4" w:space="0"/>
              <w:left w:val="single" w:color="auto" w:sz="4" w:space="0"/>
              <w:bottom w:val="single" w:color="auto" w:sz="4" w:space="0"/>
              <w:right w:val="single" w:color="auto" w:sz="4" w:space="0"/>
            </w:tcBorders>
            <w:vAlign w:val="center"/>
          </w:tcPr>
          <w:p w14:paraId="1467DC96">
            <w:pPr>
              <w:ind w:firstLine="0" w:firstLineChars="0"/>
              <w:rPr>
                <w:rFonts w:ascii="宋体"/>
              </w:rPr>
            </w:pPr>
            <w:r>
              <w:rPr>
                <w:rFonts w:hint="eastAsia" w:ascii="宋体"/>
              </w:rPr>
              <w:t>监理单位</w:t>
            </w:r>
          </w:p>
        </w:tc>
        <w:tc>
          <w:tcPr>
            <w:tcW w:w="1590" w:type="pct"/>
            <w:tcBorders>
              <w:top w:val="single" w:color="auto" w:sz="4" w:space="0"/>
              <w:left w:val="single" w:color="auto" w:sz="4" w:space="0"/>
              <w:bottom w:val="single" w:color="auto" w:sz="4" w:space="0"/>
              <w:right w:val="single" w:color="auto" w:sz="4" w:space="0"/>
            </w:tcBorders>
            <w:vAlign w:val="center"/>
          </w:tcPr>
          <w:p w14:paraId="68840F82">
            <w:pPr>
              <w:ind w:firstLine="0" w:firstLineChars="0"/>
              <w:rPr>
                <w:rFonts w:ascii="宋体"/>
              </w:rPr>
            </w:pPr>
          </w:p>
        </w:tc>
      </w:tr>
      <w:tr w14:paraId="5D37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4842F729">
            <w:pPr>
              <w:ind w:firstLine="0" w:firstLineChars="0"/>
              <w:rPr>
                <w:rFonts w:ascii="宋体"/>
              </w:rPr>
            </w:pPr>
            <w:r>
              <w:rPr>
                <w:rFonts w:hint="eastAsia" w:ascii="宋体"/>
              </w:rPr>
              <w:t>勘察单位</w:t>
            </w:r>
          </w:p>
        </w:tc>
        <w:tc>
          <w:tcPr>
            <w:tcW w:w="1629" w:type="pct"/>
            <w:tcBorders>
              <w:top w:val="single" w:color="auto" w:sz="4" w:space="0"/>
              <w:left w:val="single" w:color="auto" w:sz="4" w:space="0"/>
              <w:bottom w:val="single" w:color="auto" w:sz="4" w:space="0"/>
              <w:right w:val="single" w:color="auto" w:sz="4" w:space="0"/>
            </w:tcBorders>
            <w:vAlign w:val="center"/>
          </w:tcPr>
          <w:p w14:paraId="4E2996E9">
            <w:pPr>
              <w:ind w:firstLine="0" w:firstLineChars="0"/>
              <w:rPr>
                <w:rFonts w:ascii="宋体"/>
              </w:rPr>
            </w:pPr>
          </w:p>
        </w:tc>
        <w:tc>
          <w:tcPr>
            <w:tcW w:w="890" w:type="pct"/>
            <w:tcBorders>
              <w:top w:val="single" w:color="auto" w:sz="4" w:space="0"/>
              <w:left w:val="single" w:color="auto" w:sz="4" w:space="0"/>
              <w:bottom w:val="single" w:color="auto" w:sz="4" w:space="0"/>
              <w:right w:val="single" w:color="auto" w:sz="4" w:space="0"/>
            </w:tcBorders>
            <w:vAlign w:val="center"/>
          </w:tcPr>
          <w:p w14:paraId="59C90359">
            <w:pPr>
              <w:ind w:firstLine="0" w:firstLineChars="0"/>
              <w:rPr>
                <w:rFonts w:ascii="宋体"/>
              </w:rPr>
            </w:pPr>
            <w:r>
              <w:rPr>
                <w:rFonts w:hint="eastAsia" w:ascii="宋体"/>
              </w:rPr>
              <w:t>产权登记</w:t>
            </w:r>
          </w:p>
        </w:tc>
        <w:tc>
          <w:tcPr>
            <w:tcW w:w="1590" w:type="pct"/>
            <w:tcBorders>
              <w:top w:val="single" w:color="auto" w:sz="4" w:space="0"/>
              <w:left w:val="single" w:color="auto" w:sz="4" w:space="0"/>
              <w:bottom w:val="single" w:color="auto" w:sz="4" w:space="0"/>
              <w:right w:val="single" w:color="auto" w:sz="4" w:space="0"/>
            </w:tcBorders>
            <w:vAlign w:val="center"/>
          </w:tcPr>
          <w:p w14:paraId="703A729F">
            <w:pPr>
              <w:ind w:firstLine="0" w:firstLineChars="0"/>
              <w:rPr>
                <w:rFonts w:ascii="宋体"/>
              </w:rPr>
            </w:pPr>
            <w:r>
              <w:rPr>
                <w:rFonts w:hint="eastAsia" w:ascii="宋体" w:hAnsi="宋体" w:cs="宋体"/>
                <w:szCs w:val="21"/>
              </w:rPr>
              <w:t xml:space="preserve">□有 </w:t>
            </w:r>
            <w:r>
              <w:rPr>
                <w:rFonts w:ascii="宋体" w:hAnsi="宋体" w:cs="宋体"/>
                <w:szCs w:val="21"/>
              </w:rPr>
              <w:t xml:space="preserve"> </w:t>
            </w:r>
            <w:r>
              <w:rPr>
                <w:rFonts w:hint="eastAsia" w:ascii="宋体" w:hAnsi="宋体" w:cs="宋体"/>
                <w:szCs w:val="21"/>
              </w:rPr>
              <w:t>□无</w:t>
            </w:r>
          </w:p>
        </w:tc>
      </w:tr>
      <w:tr w14:paraId="4978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4E05C6DF">
            <w:pPr>
              <w:ind w:firstLine="0" w:firstLineChars="0"/>
              <w:rPr>
                <w:rFonts w:ascii="宋体"/>
              </w:rPr>
            </w:pPr>
            <w:r>
              <w:rPr>
                <w:rFonts w:hint="eastAsia" w:ascii="宋体"/>
              </w:rPr>
              <w:t>建造时间</w:t>
            </w:r>
          </w:p>
        </w:tc>
        <w:tc>
          <w:tcPr>
            <w:tcW w:w="1629" w:type="pct"/>
            <w:tcBorders>
              <w:top w:val="single" w:color="auto" w:sz="4" w:space="0"/>
              <w:left w:val="single" w:color="auto" w:sz="4" w:space="0"/>
              <w:bottom w:val="single" w:color="auto" w:sz="4" w:space="0"/>
              <w:right w:val="single" w:color="auto" w:sz="4" w:space="0"/>
            </w:tcBorders>
            <w:vAlign w:val="center"/>
          </w:tcPr>
          <w:p w14:paraId="50609886">
            <w:pPr>
              <w:ind w:firstLine="0" w:firstLineChars="0"/>
              <w:rPr>
                <w:rFonts w:ascii="宋体"/>
              </w:rPr>
            </w:pPr>
          </w:p>
        </w:tc>
        <w:tc>
          <w:tcPr>
            <w:tcW w:w="890" w:type="pct"/>
            <w:tcBorders>
              <w:top w:val="single" w:color="auto" w:sz="4" w:space="0"/>
              <w:left w:val="single" w:color="auto" w:sz="4" w:space="0"/>
              <w:bottom w:val="single" w:color="auto" w:sz="4" w:space="0"/>
              <w:right w:val="single" w:color="auto" w:sz="4" w:space="0"/>
            </w:tcBorders>
            <w:vAlign w:val="center"/>
          </w:tcPr>
          <w:p w14:paraId="5461F9F6">
            <w:pPr>
              <w:ind w:firstLine="0" w:firstLineChars="0"/>
              <w:rPr>
                <w:rFonts w:ascii="宋体"/>
              </w:rPr>
            </w:pPr>
            <w:r>
              <w:rPr>
                <w:rFonts w:hint="eastAsia" w:ascii="宋体"/>
              </w:rPr>
              <w:t>层数</w:t>
            </w:r>
          </w:p>
        </w:tc>
        <w:tc>
          <w:tcPr>
            <w:tcW w:w="1590" w:type="pct"/>
            <w:tcBorders>
              <w:top w:val="single" w:color="auto" w:sz="4" w:space="0"/>
              <w:left w:val="single" w:color="auto" w:sz="4" w:space="0"/>
              <w:bottom w:val="single" w:color="auto" w:sz="4" w:space="0"/>
              <w:right w:val="single" w:color="auto" w:sz="4" w:space="0"/>
            </w:tcBorders>
            <w:vAlign w:val="center"/>
          </w:tcPr>
          <w:p w14:paraId="5DF7F48D">
            <w:pPr>
              <w:ind w:firstLine="0" w:firstLineChars="0"/>
              <w:rPr>
                <w:rFonts w:ascii="宋体"/>
              </w:rPr>
            </w:pPr>
          </w:p>
        </w:tc>
      </w:tr>
      <w:tr w14:paraId="3673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463BE5B0">
            <w:pPr>
              <w:ind w:firstLine="0" w:firstLineChars="0"/>
              <w:rPr>
                <w:rFonts w:ascii="宋体"/>
              </w:rPr>
            </w:pPr>
            <w:r>
              <w:rPr>
                <w:rFonts w:hint="eastAsia" w:ascii="宋体"/>
              </w:rPr>
              <w:t>体检情况</w:t>
            </w:r>
          </w:p>
        </w:tc>
        <w:tc>
          <w:tcPr>
            <w:tcW w:w="1629" w:type="pct"/>
            <w:tcBorders>
              <w:top w:val="single" w:color="auto" w:sz="4" w:space="0"/>
              <w:left w:val="single" w:color="auto" w:sz="4" w:space="0"/>
              <w:bottom w:val="single" w:color="auto" w:sz="4" w:space="0"/>
              <w:right w:val="single" w:color="auto" w:sz="4" w:space="0"/>
            </w:tcBorders>
            <w:vAlign w:val="center"/>
          </w:tcPr>
          <w:p w14:paraId="47E41E88">
            <w:pPr>
              <w:ind w:firstLine="0" w:firstLineChars="0"/>
              <w:rPr>
                <w:rFonts w:ascii="宋体"/>
              </w:rPr>
            </w:pPr>
            <w:r>
              <w:rPr>
                <w:rFonts w:hint="eastAsia" w:ascii="宋体" w:hAnsi="宋体" w:cs="宋体"/>
                <w:szCs w:val="21"/>
              </w:rPr>
              <w:t xml:space="preserve">□首次体检 </w:t>
            </w:r>
            <w:r>
              <w:rPr>
                <w:rFonts w:ascii="宋体" w:hAnsi="宋体" w:cs="宋体"/>
                <w:szCs w:val="21"/>
              </w:rPr>
              <w:t xml:space="preserve"> </w:t>
            </w:r>
            <w:r>
              <w:rPr>
                <w:rFonts w:hint="eastAsia" w:ascii="宋体" w:hAnsi="宋体" w:cs="宋体"/>
                <w:szCs w:val="21"/>
              </w:rPr>
              <w:t>□非首次体检</w:t>
            </w:r>
          </w:p>
        </w:tc>
        <w:tc>
          <w:tcPr>
            <w:tcW w:w="890" w:type="pct"/>
            <w:tcBorders>
              <w:top w:val="single" w:color="auto" w:sz="4" w:space="0"/>
              <w:left w:val="single" w:color="auto" w:sz="4" w:space="0"/>
              <w:bottom w:val="single" w:color="auto" w:sz="4" w:space="0"/>
              <w:right w:val="single" w:color="auto" w:sz="4" w:space="0"/>
            </w:tcBorders>
            <w:vAlign w:val="center"/>
          </w:tcPr>
          <w:p w14:paraId="5CC3FA46">
            <w:pPr>
              <w:ind w:firstLine="0" w:firstLineChars="0"/>
              <w:rPr>
                <w:rFonts w:ascii="宋体"/>
              </w:rPr>
            </w:pPr>
            <w:r>
              <w:rPr>
                <w:rFonts w:hint="eastAsia" w:ascii="宋体"/>
              </w:rPr>
              <w:t>目前居住情况</w:t>
            </w:r>
          </w:p>
        </w:tc>
        <w:tc>
          <w:tcPr>
            <w:tcW w:w="1590" w:type="pct"/>
            <w:tcBorders>
              <w:top w:val="single" w:color="auto" w:sz="4" w:space="0"/>
              <w:left w:val="single" w:color="auto" w:sz="4" w:space="0"/>
              <w:bottom w:val="single" w:color="auto" w:sz="4" w:space="0"/>
              <w:right w:val="single" w:color="auto" w:sz="4" w:space="0"/>
            </w:tcBorders>
            <w:vAlign w:val="center"/>
          </w:tcPr>
          <w:p w14:paraId="11827403">
            <w:pPr>
              <w:ind w:firstLine="0" w:firstLineChars="0"/>
              <w:rPr>
                <w:rFonts w:ascii="宋体"/>
              </w:rPr>
            </w:pPr>
            <w:r>
              <w:rPr>
                <w:rFonts w:hint="eastAsia" w:ascii="宋体" w:hAnsi="宋体" w:cs="宋体"/>
                <w:szCs w:val="21"/>
                <w:lang w:eastAsia="en-US"/>
              </w:rPr>
              <w:t>□空置   □有人居住</w:t>
            </w:r>
          </w:p>
        </w:tc>
      </w:tr>
      <w:bookmarkEnd w:id="69"/>
      <w:tr w14:paraId="4466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DAE2832">
            <w:pPr>
              <w:ind w:firstLine="0" w:firstLineChars="0"/>
              <w:rPr>
                <w:rFonts w:ascii="宋体" w:hAnsi="宋体" w:cs="宋体"/>
                <w:szCs w:val="21"/>
                <w:lang w:eastAsia="en-US"/>
              </w:rPr>
            </w:pPr>
            <w:r>
              <w:rPr>
                <w:rFonts w:hint="eastAsia" w:ascii="宋体"/>
              </w:rPr>
              <w:t>二、房屋使用情况</w:t>
            </w:r>
          </w:p>
        </w:tc>
      </w:tr>
      <w:tr w14:paraId="136B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60AEA3EE">
            <w:pPr>
              <w:tabs>
                <w:tab w:val="left" w:pos="420"/>
              </w:tabs>
              <w:ind w:firstLine="0" w:firstLineChars="0"/>
              <w:rPr>
                <w:rFonts w:ascii="宋体"/>
                <w:lang w:bidi="ar"/>
              </w:rPr>
            </w:pPr>
            <w:r>
              <w:rPr>
                <w:rFonts w:hint="eastAsia" w:ascii="宋体"/>
                <w:lang w:bidi="ar"/>
              </w:rPr>
              <w:t>使用功能改变</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50BD6863">
            <w:pPr>
              <w:ind w:firstLine="0" w:firstLineChars="0"/>
              <w:rPr>
                <w:rFonts w:ascii="宋体" w:hAnsi="宋体" w:cs="宋体"/>
                <w:szCs w:val="21"/>
              </w:rPr>
            </w:pPr>
            <w:r>
              <w:rPr>
                <w:rFonts w:hint="eastAsia" w:ascii="宋体" w:hAnsi="宋体" w:cs="宋体"/>
                <w:szCs w:val="21"/>
              </w:rPr>
              <w:t>□无改变</w:t>
            </w:r>
          </w:p>
          <w:p w14:paraId="226CCC34">
            <w:pPr>
              <w:ind w:firstLine="0" w:firstLineChars="0"/>
              <w:rPr>
                <w:rFonts w:ascii="宋体" w:hAnsi="宋体" w:cs="宋体"/>
                <w:szCs w:val="21"/>
              </w:rPr>
            </w:pPr>
            <w:r>
              <w:rPr>
                <w:rFonts w:hint="eastAsia" w:ascii="宋体" w:hAnsi="宋体" w:cs="宋体"/>
                <w:szCs w:val="21"/>
              </w:rPr>
              <w:t>□有改变，具体改变情况：</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p w14:paraId="08EDC060">
            <w:pPr>
              <w:ind w:firstLine="0" w:firstLineChars="0"/>
              <w:rPr>
                <w:rFonts w:ascii="宋体" w:hAnsi="宋体" w:cs="宋体"/>
                <w:szCs w:val="21"/>
              </w:rPr>
            </w:pPr>
            <w:r>
              <w:rPr>
                <w:rFonts w:hint="eastAsia" w:ascii="宋体" w:hAnsi="宋体" w:cs="宋体"/>
                <w:szCs w:val="21"/>
              </w:rPr>
              <w:t>□不详</w:t>
            </w:r>
          </w:p>
        </w:tc>
      </w:tr>
      <w:tr w14:paraId="74FA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3D2D3862">
            <w:pPr>
              <w:ind w:firstLine="0" w:firstLineChars="0"/>
              <w:rPr>
                <w:rFonts w:ascii="宋体"/>
              </w:rPr>
            </w:pPr>
            <w:bookmarkStart w:id="70" w:name="_Hlk215247454"/>
            <w:r>
              <w:rPr>
                <w:rFonts w:hint="eastAsia" w:ascii="宋体"/>
              </w:rPr>
              <w:t>历史安全鉴定</w:t>
            </w:r>
          </w:p>
          <w:p w14:paraId="34854850">
            <w:pPr>
              <w:tabs>
                <w:tab w:val="left" w:pos="420"/>
              </w:tabs>
              <w:ind w:firstLine="0" w:firstLineChars="0"/>
              <w:rPr>
                <w:rFonts w:ascii="宋体"/>
                <w:lang w:bidi="ar"/>
              </w:rPr>
            </w:pPr>
            <w:r>
              <w:rPr>
                <w:rFonts w:hint="eastAsia" w:ascii="宋体"/>
              </w:rPr>
              <w:t>情况</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29C9963A">
            <w:pPr>
              <w:ind w:firstLine="0" w:firstLineChars="0"/>
              <w:rPr>
                <w:rFonts w:ascii="宋体" w:hAnsi="宋体" w:cs="宋体"/>
                <w:szCs w:val="21"/>
              </w:rPr>
            </w:pPr>
            <w:r>
              <w:rPr>
                <w:rFonts w:hint="eastAsia" w:ascii="宋体" w:hAnsi="宋体" w:cs="宋体"/>
                <w:szCs w:val="21"/>
              </w:rPr>
              <w:t xml:space="preserve">□无 </w:t>
            </w:r>
          </w:p>
          <w:p w14:paraId="62356484">
            <w:pPr>
              <w:ind w:firstLine="0" w:firstLineChars="0"/>
              <w:rPr>
                <w:rFonts w:ascii="宋体" w:hAnsi="宋体" w:cs="宋体"/>
                <w:szCs w:val="21"/>
              </w:rPr>
            </w:pPr>
            <w:r>
              <w:rPr>
                <w:rFonts w:hint="eastAsia" w:ascii="宋体" w:hAnsi="宋体" w:cs="宋体"/>
                <w:szCs w:val="21"/>
              </w:rPr>
              <w:t>□有安全鉴定（鉴定年份______    鉴定结果_______________）</w:t>
            </w:r>
          </w:p>
          <w:p w14:paraId="5CE5B0FE">
            <w:pPr>
              <w:ind w:firstLine="0" w:firstLineChars="0"/>
              <w:rPr>
                <w:rFonts w:ascii="宋体" w:hAnsi="宋体" w:cs="宋体"/>
                <w:szCs w:val="21"/>
              </w:rPr>
            </w:pPr>
            <w:r>
              <w:rPr>
                <w:rFonts w:hint="eastAsia" w:ascii="宋体" w:hAnsi="宋体" w:cs="宋体"/>
                <w:szCs w:val="21"/>
              </w:rPr>
              <w:t>□不详</w:t>
            </w:r>
          </w:p>
        </w:tc>
      </w:tr>
      <w:bookmarkEnd w:id="70"/>
      <w:tr w14:paraId="648E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149DA4A3">
            <w:pPr>
              <w:ind w:firstLine="0" w:firstLineChars="0"/>
              <w:rPr>
                <w:rFonts w:ascii="宋体" w:hAnsi="宋体" w:cs="宋体"/>
                <w:szCs w:val="21"/>
              </w:rPr>
            </w:pPr>
            <w:r>
              <w:rPr>
                <w:rFonts w:hint="eastAsia" w:ascii="宋体" w:hAnsi="宋体" w:cs="宋体"/>
                <w:szCs w:val="21"/>
              </w:rPr>
              <w:t>修缮/加固情况</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3830A70F">
            <w:pPr>
              <w:ind w:firstLine="0" w:firstLineChars="0"/>
              <w:rPr>
                <w:rFonts w:ascii="宋体" w:hAnsi="宋体" w:cs="宋体"/>
                <w:szCs w:val="21"/>
              </w:rPr>
            </w:pPr>
            <w:r>
              <w:rPr>
                <w:rFonts w:hint="eastAsia" w:ascii="宋体" w:hAnsi="宋体" w:cs="宋体"/>
                <w:szCs w:val="21"/>
              </w:rPr>
              <w:t>□未修缮/加固   □有修缮   □有加固   □不详</w:t>
            </w:r>
          </w:p>
          <w:p w14:paraId="646AC526">
            <w:pPr>
              <w:ind w:firstLine="0" w:firstLineChars="0"/>
              <w:rPr>
                <w:rFonts w:ascii="宋体" w:hAnsi="宋体" w:cs="宋体"/>
                <w:szCs w:val="21"/>
              </w:rPr>
            </w:pPr>
            <w:r>
              <w:rPr>
                <w:rFonts w:hint="eastAsia" w:ascii="宋体" w:hAnsi="宋体" w:cs="宋体"/>
                <w:szCs w:val="21"/>
              </w:rPr>
              <w:t>过程资料是否完整：□是    □否</w:t>
            </w:r>
          </w:p>
        </w:tc>
      </w:tr>
      <w:tr w14:paraId="41B5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6E762E12">
            <w:pPr>
              <w:ind w:firstLine="0" w:firstLineChars="0"/>
              <w:rPr>
                <w:rFonts w:ascii="宋体" w:hAnsi="宋体" w:cs="宋体"/>
                <w:szCs w:val="21"/>
              </w:rPr>
            </w:pPr>
            <w:r>
              <w:rPr>
                <w:rFonts w:hint="eastAsia" w:ascii="宋体" w:hAnsi="宋体" w:cs="宋体"/>
                <w:szCs w:val="21"/>
              </w:rPr>
              <w:t>受灾情况</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7BA87557">
            <w:pPr>
              <w:ind w:firstLine="0" w:firstLineChars="0"/>
              <w:rPr>
                <w:rFonts w:ascii="宋体" w:hAnsi="宋体" w:cs="宋体"/>
                <w:szCs w:val="21"/>
              </w:rPr>
            </w:pPr>
            <w:r>
              <w:rPr>
                <w:rFonts w:hint="eastAsia" w:ascii="宋体" w:hAnsi="宋体" w:cs="宋体"/>
                <w:szCs w:val="21"/>
              </w:rPr>
              <w:t xml:space="preserve">□否 </w:t>
            </w:r>
          </w:p>
          <w:p w14:paraId="7837EC47">
            <w:pPr>
              <w:ind w:firstLine="0" w:firstLineChars="0"/>
              <w:rPr>
                <w:rFonts w:ascii="宋体" w:hAnsi="宋体" w:cs="宋体"/>
                <w:szCs w:val="21"/>
              </w:rPr>
            </w:pPr>
            <w:r>
              <w:rPr>
                <w:rFonts w:hint="eastAsia" w:ascii="宋体" w:hAnsi="宋体" w:cs="宋体"/>
                <w:szCs w:val="21"/>
              </w:rPr>
              <w:t>□是（何时：</w:t>
            </w:r>
            <w:r>
              <w:rPr>
                <w:rFonts w:ascii="宋体" w:hAnsi="宋体" w:cs="宋体"/>
                <w:szCs w:val="21"/>
                <w:u w:val="single"/>
              </w:rPr>
              <w:t xml:space="preserve">      </w:t>
            </w:r>
            <w:r>
              <w:rPr>
                <w:rFonts w:hint="eastAsia" w:ascii="宋体" w:hAnsi="宋体" w:cs="宋体"/>
                <w:szCs w:val="21"/>
              </w:rPr>
              <w:t xml:space="preserve">    何种灾害：</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w:t>
            </w:r>
          </w:p>
          <w:p w14:paraId="0836D685">
            <w:pPr>
              <w:ind w:firstLine="0" w:firstLineChars="0"/>
              <w:rPr>
                <w:rFonts w:ascii="宋体" w:hAnsi="宋体" w:cs="宋体"/>
                <w:szCs w:val="21"/>
              </w:rPr>
            </w:pPr>
            <w:r>
              <w:rPr>
                <w:rFonts w:hint="eastAsia" w:ascii="宋体" w:hAnsi="宋体" w:cs="宋体"/>
                <w:szCs w:val="21"/>
              </w:rPr>
              <w:t>□不详</w:t>
            </w:r>
          </w:p>
        </w:tc>
      </w:tr>
      <w:tr w14:paraId="179C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7F45BFFB">
            <w:pPr>
              <w:ind w:firstLine="0" w:firstLineChars="0"/>
              <w:rPr>
                <w:rFonts w:ascii="宋体" w:hAnsi="宋体" w:cs="宋体"/>
                <w:szCs w:val="21"/>
              </w:rPr>
            </w:pPr>
            <w:r>
              <w:rPr>
                <w:rFonts w:hint="eastAsia" w:ascii="宋体" w:hAnsi="宋体" w:cs="宋体"/>
                <w:szCs w:val="21"/>
              </w:rPr>
              <w:t>主体结构改变</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4EE30679">
            <w:pPr>
              <w:ind w:firstLine="0" w:firstLineChars="0"/>
              <w:rPr>
                <w:rFonts w:ascii="宋体" w:hAnsi="宋体" w:cs="宋体"/>
                <w:szCs w:val="21"/>
              </w:rPr>
            </w:pPr>
            <w:r>
              <w:rPr>
                <w:rFonts w:hint="eastAsia" w:ascii="宋体" w:hAnsi="宋体" w:cs="宋体"/>
                <w:szCs w:val="21"/>
              </w:rPr>
              <w:t>□是（□加层（（  ）层）；□周边扩建；□夹层；□结构拆改）</w:t>
            </w:r>
          </w:p>
          <w:p w14:paraId="4C76A5B0">
            <w:pPr>
              <w:ind w:firstLine="0" w:firstLineChars="0"/>
              <w:rPr>
                <w:rFonts w:ascii="宋体" w:hAnsi="宋体" w:cs="宋体"/>
                <w:szCs w:val="21"/>
              </w:rPr>
            </w:pPr>
            <w:r>
              <w:rPr>
                <w:rFonts w:hint="eastAsia" w:ascii="宋体" w:hAnsi="宋体" w:cs="宋体"/>
                <w:szCs w:val="21"/>
              </w:rPr>
              <w:t>□无</w:t>
            </w:r>
          </w:p>
          <w:p w14:paraId="4D4CAD8E">
            <w:pPr>
              <w:ind w:firstLine="0" w:firstLineChars="0"/>
              <w:rPr>
                <w:rFonts w:ascii="宋体" w:hAnsi="宋体" w:cs="宋体"/>
                <w:szCs w:val="21"/>
              </w:rPr>
            </w:pPr>
            <w:r>
              <w:rPr>
                <w:rFonts w:hint="eastAsia" w:ascii="宋体" w:hAnsi="宋体" w:cs="宋体"/>
                <w:szCs w:val="21"/>
              </w:rPr>
              <w:t>□不详</w:t>
            </w:r>
          </w:p>
        </w:tc>
      </w:tr>
      <w:tr w14:paraId="53E6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1558322">
            <w:pPr>
              <w:ind w:firstLine="0" w:firstLineChars="0"/>
              <w:rPr>
                <w:rFonts w:ascii="宋体" w:hAnsi="宋体" w:cs="宋体"/>
                <w:szCs w:val="21"/>
              </w:rPr>
            </w:pPr>
            <w:r>
              <w:rPr>
                <w:rFonts w:hint="eastAsia" w:ascii="宋体" w:hAnsi="宋体" w:cs="宋体"/>
                <w:szCs w:val="21"/>
              </w:rPr>
              <w:t>三、其他需要记录的情况（在房屋使用过程中遇到的异常情况）</w:t>
            </w:r>
          </w:p>
        </w:tc>
      </w:tr>
      <w:tr w14:paraId="7B4B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10D272C">
            <w:pPr>
              <w:ind w:firstLine="0" w:firstLineChars="0"/>
              <w:rPr>
                <w:rFonts w:ascii="宋体" w:hAnsi="宋体" w:cs="宋体"/>
                <w:szCs w:val="21"/>
              </w:rPr>
            </w:pPr>
          </w:p>
        </w:tc>
      </w:tr>
      <w:tr w14:paraId="7188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0CC60A0">
            <w:pPr>
              <w:ind w:firstLine="0" w:firstLineChars="0"/>
              <w:rPr>
                <w:rFonts w:ascii="宋体" w:hAnsi="宋体" w:cs="宋体"/>
                <w:szCs w:val="21"/>
                <w:lang w:eastAsia="en-US"/>
              </w:rPr>
            </w:pPr>
            <w:r>
              <w:rPr>
                <w:rFonts w:hint="eastAsia" w:ascii="宋体"/>
              </w:rPr>
              <w:t>四、委托人/单位情况</w:t>
            </w:r>
          </w:p>
        </w:tc>
      </w:tr>
      <w:tr w14:paraId="19C1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0D0B897F">
            <w:pPr>
              <w:ind w:firstLine="0" w:firstLineChars="0"/>
              <w:rPr>
                <w:rFonts w:ascii="宋体" w:hAnsi="宋体" w:cs="宋体"/>
                <w:spacing w:val="-16"/>
                <w:szCs w:val="21"/>
              </w:rPr>
            </w:pPr>
            <w:r>
              <w:rPr>
                <w:rFonts w:hint="eastAsia" w:ascii="宋体" w:hAnsi="宋体" w:cs="宋体"/>
                <w:spacing w:val="-16"/>
                <w:szCs w:val="21"/>
              </w:rPr>
              <w:t>委托人/单位名称</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42AFC8C9">
            <w:pPr>
              <w:ind w:firstLine="0" w:firstLineChars="0"/>
              <w:rPr>
                <w:rFonts w:ascii="宋体" w:hAnsi="宋体" w:cs="宋体"/>
                <w:szCs w:val="21"/>
                <w:lang w:eastAsia="en-US"/>
              </w:rPr>
            </w:pPr>
          </w:p>
        </w:tc>
      </w:tr>
      <w:tr w14:paraId="1ED6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393118D1">
            <w:pPr>
              <w:ind w:firstLine="0" w:firstLineChars="0"/>
              <w:rPr>
                <w:rFonts w:ascii="宋体" w:hAnsi="宋体" w:cs="宋体"/>
                <w:szCs w:val="21"/>
              </w:rPr>
            </w:pPr>
            <w:r>
              <w:rPr>
                <w:rFonts w:hint="eastAsia" w:ascii="宋体" w:hAnsi="宋体" w:cs="宋体"/>
                <w:szCs w:val="21"/>
              </w:rPr>
              <w:t>委托人/单位</w:t>
            </w:r>
          </w:p>
          <w:p w14:paraId="6ED9D830">
            <w:pPr>
              <w:ind w:firstLine="0" w:firstLineChars="0"/>
              <w:rPr>
                <w:rFonts w:ascii="宋体" w:hAnsi="宋体" w:cs="宋体"/>
                <w:szCs w:val="21"/>
              </w:rPr>
            </w:pPr>
            <w:r>
              <w:rPr>
                <w:rFonts w:hint="eastAsia" w:ascii="宋体" w:hAnsi="宋体" w:cs="宋体"/>
                <w:szCs w:val="21"/>
              </w:rPr>
              <w:t>与房屋关系</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09B0197E">
            <w:pPr>
              <w:ind w:firstLine="0" w:firstLineChars="0"/>
              <w:rPr>
                <w:rFonts w:ascii="宋体" w:hAnsi="宋体" w:cs="宋体"/>
                <w:szCs w:val="21"/>
              </w:rPr>
            </w:pPr>
            <w:r>
              <w:rPr>
                <w:rFonts w:hint="eastAsia" w:ascii="宋体" w:hAnsi="宋体" w:cs="宋体"/>
                <w:szCs w:val="21"/>
              </w:rPr>
              <w:t xml:space="preserve">□产权人 </w:t>
            </w:r>
            <w:r>
              <w:rPr>
                <w:rFonts w:ascii="宋体" w:hAnsi="宋体" w:cs="宋体"/>
                <w:szCs w:val="21"/>
              </w:rPr>
              <w:t xml:space="preserve"> </w:t>
            </w:r>
            <w:r>
              <w:rPr>
                <w:rFonts w:hint="eastAsia" w:ascii="宋体" w:hAnsi="宋体" w:cs="宋体"/>
                <w:szCs w:val="21"/>
              </w:rPr>
              <w:t>□使用人  □其他</w:t>
            </w:r>
            <w:r>
              <w:rPr>
                <w:rFonts w:ascii="宋体" w:hAnsi="宋体" w:cs="宋体"/>
                <w:szCs w:val="21"/>
                <w:u w:val="single"/>
              </w:rPr>
              <w:t xml:space="preserve">          </w:t>
            </w:r>
          </w:p>
        </w:tc>
      </w:tr>
      <w:tr w14:paraId="7051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04A1190E">
            <w:pPr>
              <w:ind w:firstLine="0" w:firstLineChars="0"/>
              <w:rPr>
                <w:rFonts w:ascii="宋体"/>
                <w:spacing w:val="-16"/>
              </w:rPr>
            </w:pPr>
            <w:r>
              <w:rPr>
                <w:rFonts w:hint="eastAsia" w:ascii="宋体" w:hAnsi="宋体" w:cs="宋体"/>
                <w:szCs w:val="21"/>
              </w:rPr>
              <w:t>委托编号</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13B65777">
            <w:pPr>
              <w:ind w:firstLine="0" w:firstLineChars="0"/>
              <w:rPr>
                <w:rFonts w:ascii="宋体" w:hAnsi="宋体" w:cs="宋体"/>
                <w:szCs w:val="21"/>
              </w:rPr>
            </w:pPr>
          </w:p>
        </w:tc>
      </w:tr>
      <w:tr w14:paraId="3055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9" w:type="pct"/>
            <w:tcBorders>
              <w:top w:val="single" w:color="auto" w:sz="4" w:space="0"/>
              <w:left w:val="single" w:color="auto" w:sz="4" w:space="0"/>
              <w:bottom w:val="single" w:color="auto" w:sz="4" w:space="0"/>
              <w:right w:val="single" w:color="auto" w:sz="4" w:space="0"/>
            </w:tcBorders>
            <w:vAlign w:val="center"/>
          </w:tcPr>
          <w:p w14:paraId="3044F35E">
            <w:pPr>
              <w:ind w:firstLine="0" w:firstLineChars="0"/>
              <w:rPr>
                <w:rFonts w:ascii="宋体" w:hAnsi="宋体" w:cs="宋体"/>
                <w:szCs w:val="21"/>
                <w:highlight w:val="yellow"/>
              </w:rPr>
            </w:pPr>
            <w:r>
              <w:rPr>
                <w:rFonts w:hint="eastAsia" w:ascii="宋体" w:hAnsi="宋体" w:cs="宋体"/>
                <w:szCs w:val="21"/>
                <w:highlight w:val="none"/>
              </w:rPr>
              <w:t>委托事项</w:t>
            </w:r>
          </w:p>
        </w:tc>
        <w:tc>
          <w:tcPr>
            <w:tcW w:w="4110" w:type="pct"/>
            <w:gridSpan w:val="3"/>
            <w:tcBorders>
              <w:top w:val="single" w:color="auto" w:sz="4" w:space="0"/>
              <w:left w:val="single" w:color="auto" w:sz="4" w:space="0"/>
              <w:bottom w:val="single" w:color="auto" w:sz="4" w:space="0"/>
              <w:right w:val="single" w:color="auto" w:sz="4" w:space="0"/>
            </w:tcBorders>
            <w:vAlign w:val="center"/>
          </w:tcPr>
          <w:p w14:paraId="5247156B">
            <w:pPr>
              <w:ind w:firstLine="0" w:firstLineChars="0"/>
              <w:rPr>
                <w:rFonts w:ascii="宋体" w:hAnsi="宋体" w:cs="宋体"/>
                <w:szCs w:val="21"/>
                <w:highlight w:val="none"/>
              </w:rPr>
            </w:pPr>
            <w:r>
              <w:rPr>
                <w:rFonts w:ascii="宋体" w:hAnsi="宋体" w:cs="宋体"/>
                <w:szCs w:val="21"/>
                <w:highlight w:val="none"/>
              </w:rPr>
              <w:sym w:font="Wingdings 2" w:char="00A3"/>
            </w:r>
            <w:r>
              <w:rPr>
                <w:rFonts w:hint="eastAsia" w:ascii="宋体" w:hAnsi="宋体" w:cs="宋体"/>
                <w:szCs w:val="21"/>
                <w:highlight w:val="none"/>
              </w:rPr>
              <w:t>一般检查</w:t>
            </w:r>
          </w:p>
          <w:p w14:paraId="3645224A">
            <w:pPr>
              <w:ind w:firstLine="0" w:firstLineChars="0"/>
              <w:rPr>
                <w:rFonts w:ascii="宋体" w:hAnsi="宋体" w:cs="宋体"/>
                <w:szCs w:val="21"/>
                <w:highlight w:val="yellow"/>
              </w:rPr>
            </w:pPr>
            <w:r>
              <w:rPr>
                <w:rFonts w:ascii="宋体" w:hAnsi="宋体" w:cs="宋体"/>
                <w:szCs w:val="21"/>
                <w:highlight w:val="none"/>
              </w:rPr>
              <w:sym w:font="Wingdings 2" w:char="F0A3"/>
            </w:r>
            <w:r>
              <w:rPr>
                <w:rFonts w:hint="eastAsia" w:ascii="宋体" w:hAnsi="宋体" w:cs="宋体"/>
                <w:szCs w:val="21"/>
                <w:highlight w:val="none"/>
              </w:rPr>
              <w:t>深度检查（□</w:t>
            </w:r>
            <w:r>
              <w:rPr>
                <w:rFonts w:hint="eastAsia" w:ascii="宋体"/>
                <w:highlight w:val="none"/>
              </w:rPr>
              <w:t xml:space="preserve">房屋沉降观测 </w:t>
            </w:r>
            <w:r>
              <w:rPr>
                <w:rFonts w:ascii="宋体"/>
                <w:highlight w:val="none"/>
              </w:rPr>
              <w:t xml:space="preserve"> </w:t>
            </w:r>
            <w:r>
              <w:rPr>
                <w:rFonts w:hint="eastAsia" w:ascii="宋体" w:hAnsi="宋体" w:cs="宋体"/>
                <w:szCs w:val="21"/>
                <w:highlight w:val="none"/>
              </w:rPr>
              <w:t>□</w:t>
            </w:r>
            <w:r>
              <w:rPr>
                <w:rFonts w:hint="eastAsia" w:ascii="宋体"/>
                <w:highlight w:val="none"/>
              </w:rPr>
              <w:t xml:space="preserve">房屋倾斜 </w:t>
            </w:r>
            <w:r>
              <w:rPr>
                <w:rFonts w:ascii="宋体"/>
                <w:highlight w:val="none"/>
              </w:rPr>
              <w:t xml:space="preserve"> </w:t>
            </w:r>
            <w:r>
              <w:rPr>
                <w:rFonts w:hint="eastAsia" w:ascii="宋体" w:hAnsi="宋体" w:cs="宋体"/>
                <w:szCs w:val="21"/>
                <w:highlight w:val="none"/>
              </w:rPr>
              <w:t>□</w:t>
            </w:r>
            <w:r>
              <w:rPr>
                <w:rFonts w:hint="eastAsia" w:ascii="宋体"/>
                <w:highlight w:val="none"/>
              </w:rPr>
              <w:t xml:space="preserve">结构构件变形 </w:t>
            </w:r>
            <w:r>
              <w:rPr>
                <w:rFonts w:ascii="宋体"/>
                <w:highlight w:val="none"/>
              </w:rPr>
              <w:t xml:space="preserve"> </w:t>
            </w:r>
            <w:r>
              <w:rPr>
                <w:rFonts w:hint="eastAsia" w:ascii="宋体" w:hAnsi="宋体" w:cs="宋体"/>
                <w:szCs w:val="21"/>
                <w:highlight w:val="none"/>
              </w:rPr>
              <w:t>□</w:t>
            </w:r>
            <w:r>
              <w:rPr>
                <w:rFonts w:hint="eastAsia" w:ascii="宋体"/>
                <w:highlight w:val="none"/>
              </w:rPr>
              <w:t xml:space="preserve">外墙饰面缺陷 </w:t>
            </w:r>
            <w:r>
              <w:rPr>
                <w:rFonts w:ascii="宋体"/>
                <w:highlight w:val="none"/>
              </w:rPr>
              <w:t xml:space="preserve"> </w:t>
            </w:r>
            <w:r>
              <w:rPr>
                <w:rFonts w:hint="eastAsia" w:ascii="宋体" w:hAnsi="宋体" w:cs="宋体"/>
                <w:szCs w:val="21"/>
                <w:highlight w:val="none"/>
              </w:rPr>
              <w:t>□</w:t>
            </w:r>
            <w:r>
              <w:rPr>
                <w:rFonts w:hint="eastAsia" w:ascii="宋体"/>
                <w:highlight w:val="none"/>
              </w:rPr>
              <w:t>配套设施设备</w:t>
            </w:r>
            <w:r>
              <w:rPr>
                <w:rFonts w:hint="eastAsia" w:ascii="宋体" w:hAnsi="宋体" w:cs="宋体"/>
                <w:szCs w:val="21"/>
                <w:highlight w:val="none"/>
              </w:rPr>
              <w:t>）</w:t>
            </w:r>
          </w:p>
        </w:tc>
      </w:tr>
      <w:tr w14:paraId="3C4D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E3E08E6">
            <w:pPr>
              <w:ind w:firstLine="0" w:firstLineChars="0"/>
              <w:rPr>
                <w:rFonts w:ascii="宋体" w:hAnsi="宋体" w:cs="宋体"/>
                <w:szCs w:val="21"/>
              </w:rPr>
            </w:pPr>
            <w:r>
              <w:rPr>
                <w:rFonts w:hint="eastAsia" w:ascii="宋体"/>
              </w:rPr>
              <w:t>委托人（签字或盖章）</w:t>
            </w:r>
          </w:p>
        </w:tc>
      </w:tr>
      <w:tr w14:paraId="0566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0154274">
            <w:pPr>
              <w:ind w:firstLine="0" w:firstLineChars="0"/>
              <w:rPr>
                <w:rFonts w:ascii="宋体"/>
              </w:rPr>
            </w:pPr>
            <w:r>
              <w:rPr>
                <w:rFonts w:hint="eastAsia" w:ascii="宋体"/>
              </w:rPr>
              <w:t>委托时间：</w:t>
            </w:r>
          </w:p>
        </w:tc>
      </w:tr>
    </w:tbl>
    <w:p w14:paraId="5D3B0501">
      <w:pPr>
        <w:spacing w:line="240" w:lineRule="auto"/>
        <w:ind w:firstLine="0" w:firstLineChars="0"/>
        <w:jc w:val="left"/>
        <w:rPr>
          <w:b/>
          <w:sz w:val="36"/>
          <w:szCs w:val="30"/>
        </w:rPr>
      </w:pPr>
      <w:bookmarkStart w:id="71" w:name="_Toc685"/>
      <w:bookmarkStart w:id="72" w:name="_Toc6483"/>
      <w:r>
        <w:rPr>
          <w:szCs w:val="30"/>
        </w:rPr>
        <w:br w:type="page"/>
      </w:r>
    </w:p>
    <w:p w14:paraId="3ED70AF6">
      <w:pPr>
        <w:pStyle w:val="2"/>
      </w:pPr>
      <w:bookmarkStart w:id="73" w:name="_Toc23805"/>
      <w:r>
        <w:rPr>
          <w:rFonts w:hint="eastAsia"/>
        </w:rPr>
        <w:t>附录B</w:t>
      </w:r>
      <w:bookmarkEnd w:id="71"/>
      <w:bookmarkEnd w:id="72"/>
      <w:r>
        <w:rPr>
          <w:rFonts w:hint="eastAsia"/>
        </w:rPr>
        <w:t xml:space="preserve"> （资料性）房屋体检问诊调查表</w:t>
      </w:r>
      <w:bookmarkEnd w:id="73"/>
    </w:p>
    <w:p w14:paraId="3B39A400">
      <w:pPr>
        <w:pStyle w:val="2"/>
      </w:pPr>
      <w:bookmarkStart w:id="74" w:name="_Toc14660"/>
      <w:bookmarkStart w:id="75" w:name="_Toc215949325"/>
      <w:bookmarkStart w:id="76" w:name="_Toc31934"/>
      <w:bookmarkStart w:id="77" w:name="_Toc215949687"/>
      <w:r>
        <w:rPr>
          <w:rFonts w:hint="eastAsia"/>
        </w:rPr>
        <w:t>表B.1房屋体检问诊调查表</w:t>
      </w:r>
      <w:bookmarkEnd w:id="74"/>
      <w:bookmarkEnd w:id="75"/>
      <w:bookmarkEnd w:id="76"/>
      <w:bookmarkEnd w:id="77"/>
    </w:p>
    <w:p w14:paraId="1F7319F8">
      <w:pPr>
        <w:ind w:firstLine="0" w:firstLineChars="0"/>
        <w:jc w:val="center"/>
      </w:pPr>
      <w:r>
        <w:rPr>
          <w:rFonts w:hint="eastAsia"/>
        </w:rPr>
        <w:t>（体检人员填写）</w:t>
      </w:r>
    </w:p>
    <w:tbl>
      <w:tblPr>
        <w:tblStyle w:val="225"/>
        <w:tblW w:w="511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2"/>
        <w:gridCol w:w="8054"/>
      </w:tblGrid>
      <w:tr w14:paraId="4898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1DCCCE83">
            <w:pPr>
              <w:ind w:firstLine="0" w:firstLineChars="0"/>
              <w:rPr>
                <w:rFonts w:ascii="宋体"/>
              </w:rPr>
            </w:pPr>
            <w:r>
              <w:rPr>
                <w:rFonts w:hint="eastAsia" w:ascii="宋体"/>
              </w:rPr>
              <w:t>房屋名称</w:t>
            </w:r>
          </w:p>
        </w:tc>
        <w:tc>
          <w:tcPr>
            <w:tcW w:w="4111" w:type="pct"/>
            <w:tcBorders>
              <w:top w:val="single" w:color="auto" w:sz="4" w:space="0"/>
              <w:left w:val="single" w:color="auto" w:sz="4" w:space="0"/>
              <w:bottom w:val="single" w:color="auto" w:sz="4" w:space="0"/>
              <w:right w:val="single" w:color="auto" w:sz="4" w:space="0"/>
            </w:tcBorders>
            <w:vAlign w:val="center"/>
          </w:tcPr>
          <w:p w14:paraId="0EAD1A34">
            <w:pPr>
              <w:ind w:firstLine="0" w:firstLineChars="0"/>
              <w:rPr>
                <w:rFonts w:ascii="宋体"/>
              </w:rPr>
            </w:pPr>
          </w:p>
        </w:tc>
      </w:tr>
      <w:tr w14:paraId="22F2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192BCB65">
            <w:pPr>
              <w:ind w:firstLine="0" w:firstLineChars="0"/>
              <w:rPr>
                <w:rFonts w:ascii="宋体"/>
              </w:rPr>
            </w:pPr>
            <w:r>
              <w:rPr>
                <w:rFonts w:hint="eastAsia" w:ascii="宋体"/>
              </w:rPr>
              <w:t>房屋地址</w:t>
            </w:r>
          </w:p>
        </w:tc>
        <w:tc>
          <w:tcPr>
            <w:tcW w:w="4111" w:type="pct"/>
            <w:tcBorders>
              <w:top w:val="single" w:color="auto" w:sz="4" w:space="0"/>
              <w:left w:val="single" w:color="auto" w:sz="4" w:space="0"/>
              <w:bottom w:val="single" w:color="auto" w:sz="4" w:space="0"/>
              <w:right w:val="single" w:color="auto" w:sz="4" w:space="0"/>
            </w:tcBorders>
            <w:vAlign w:val="center"/>
          </w:tcPr>
          <w:p w14:paraId="7414A7E4">
            <w:pPr>
              <w:ind w:firstLine="0" w:firstLineChars="0"/>
              <w:rPr>
                <w:rFonts w:ascii="宋体"/>
              </w:rPr>
            </w:pPr>
          </w:p>
        </w:tc>
      </w:tr>
      <w:tr w14:paraId="20CC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0568D056">
            <w:pPr>
              <w:ind w:firstLine="0" w:firstLineChars="0"/>
              <w:rPr>
                <w:rFonts w:ascii="宋体"/>
              </w:rPr>
            </w:pPr>
            <w:r>
              <w:rPr>
                <w:rFonts w:hint="eastAsia" w:ascii="宋体"/>
              </w:rPr>
              <w:t>结构类型</w:t>
            </w:r>
          </w:p>
        </w:tc>
        <w:tc>
          <w:tcPr>
            <w:tcW w:w="4111" w:type="pct"/>
            <w:tcBorders>
              <w:top w:val="single" w:color="auto" w:sz="4" w:space="0"/>
              <w:left w:val="single" w:color="auto" w:sz="4" w:space="0"/>
              <w:bottom w:val="single" w:color="auto" w:sz="4" w:space="0"/>
              <w:right w:val="single" w:color="auto" w:sz="4" w:space="0"/>
            </w:tcBorders>
            <w:vAlign w:val="center"/>
          </w:tcPr>
          <w:p w14:paraId="24ED8C7F">
            <w:pPr>
              <w:ind w:firstLine="0" w:firstLineChars="0"/>
              <w:rPr>
                <w:rFonts w:ascii="宋体"/>
                <w:szCs w:val="21"/>
              </w:rPr>
            </w:pPr>
            <w:r>
              <w:rPr>
                <w:rFonts w:hint="eastAsia" w:ascii="宋体"/>
                <w:szCs w:val="21"/>
              </w:rPr>
              <w:sym w:font="Wingdings 2" w:char="F0A3"/>
            </w:r>
            <w:r>
              <w:rPr>
                <w:rFonts w:hint="eastAsia" w:ascii="宋体"/>
                <w:szCs w:val="21"/>
              </w:rPr>
              <w:t xml:space="preserve">砖混+底框  </w:t>
            </w:r>
            <w:r>
              <w:rPr>
                <w:rFonts w:hint="eastAsia" w:ascii="宋体"/>
                <w:szCs w:val="21"/>
              </w:rPr>
              <w:sym w:font="Wingdings 2" w:char="F0A3"/>
            </w:r>
            <w:r>
              <w:rPr>
                <w:rFonts w:hint="eastAsia" w:ascii="宋体"/>
                <w:szCs w:val="21"/>
              </w:rPr>
              <w:t xml:space="preserve">混凝土框架  </w:t>
            </w:r>
            <w:r>
              <w:rPr>
                <w:rFonts w:hint="eastAsia" w:ascii="宋体"/>
                <w:szCs w:val="21"/>
              </w:rPr>
              <w:sym w:font="Wingdings 2" w:char="F0A3"/>
            </w:r>
            <w:r>
              <w:rPr>
                <w:rFonts w:hint="eastAsia" w:ascii="宋体"/>
                <w:szCs w:val="21"/>
              </w:rPr>
              <w:t xml:space="preserve">框架-剪力墙 </w:t>
            </w:r>
            <w:r>
              <w:rPr>
                <w:rFonts w:hint="eastAsia" w:ascii="宋体"/>
                <w:szCs w:val="21"/>
              </w:rPr>
              <w:sym w:font="Wingdings 2" w:char="F0A3"/>
            </w:r>
            <w:r>
              <w:rPr>
                <w:rFonts w:hint="eastAsia" w:ascii="宋体"/>
                <w:szCs w:val="21"/>
              </w:rPr>
              <w:t xml:space="preserve">砖混 </w:t>
            </w:r>
            <w:r>
              <w:rPr>
                <w:rFonts w:hint="eastAsia" w:ascii="宋体"/>
                <w:szCs w:val="21"/>
              </w:rPr>
              <w:sym w:font="Wingdings 2" w:char="F0A3"/>
            </w:r>
            <w:r>
              <w:rPr>
                <w:rFonts w:hint="eastAsia" w:ascii="宋体"/>
                <w:szCs w:val="21"/>
              </w:rPr>
              <w:t xml:space="preserve">砖木 </w:t>
            </w:r>
            <w:r>
              <w:rPr>
                <w:rFonts w:hint="eastAsia" w:ascii="宋体"/>
                <w:szCs w:val="21"/>
              </w:rPr>
              <w:sym w:font="Wingdings 2" w:char="F0A3"/>
            </w:r>
            <w:r>
              <w:rPr>
                <w:rFonts w:hint="eastAsia" w:ascii="宋体"/>
                <w:szCs w:val="21"/>
              </w:rPr>
              <w:t xml:space="preserve">木结构 </w:t>
            </w:r>
          </w:p>
          <w:p w14:paraId="64A3B34E">
            <w:pPr>
              <w:ind w:firstLine="0" w:firstLineChars="0"/>
              <w:rPr>
                <w:rFonts w:ascii="宋体"/>
              </w:rPr>
            </w:pPr>
            <w:r>
              <w:rPr>
                <w:rFonts w:hint="eastAsia" w:ascii="宋体"/>
                <w:szCs w:val="21"/>
              </w:rPr>
              <w:sym w:font="Wingdings 2" w:char="F0A3"/>
            </w:r>
            <w:r>
              <w:rPr>
                <w:rFonts w:hint="eastAsia" w:ascii="宋体"/>
                <w:szCs w:val="21"/>
              </w:rPr>
              <w:t xml:space="preserve">钢结构 </w:t>
            </w:r>
            <w:r>
              <w:rPr>
                <w:rFonts w:hint="eastAsia" w:ascii="宋体"/>
                <w:szCs w:val="21"/>
              </w:rPr>
              <w:sym w:font="Wingdings 2" w:char="F0A3"/>
            </w:r>
            <w:r>
              <w:rPr>
                <w:rFonts w:hint="eastAsia" w:ascii="宋体"/>
                <w:szCs w:val="21"/>
              </w:rPr>
              <w:t xml:space="preserve">混合结构 </w:t>
            </w:r>
            <w:r>
              <w:rPr>
                <w:rFonts w:hint="eastAsia" w:ascii="宋体"/>
                <w:szCs w:val="21"/>
              </w:rPr>
              <w:sym w:font="Wingdings 2" w:char="F0A3"/>
            </w:r>
            <w:r>
              <w:rPr>
                <w:rFonts w:hint="eastAsia" w:ascii="宋体"/>
                <w:szCs w:val="21"/>
              </w:rPr>
              <w:t>其他</w:t>
            </w:r>
            <w:r>
              <w:rPr>
                <w:rFonts w:hint="eastAsia" w:ascii="宋体"/>
                <w:szCs w:val="21"/>
                <w:u w:val="single"/>
              </w:rPr>
              <w:t xml:space="preserve"> </w:t>
            </w:r>
            <w:r>
              <w:rPr>
                <w:rFonts w:ascii="宋体"/>
                <w:szCs w:val="21"/>
                <w:u w:val="single"/>
              </w:rPr>
              <w:t xml:space="preserve">   </w:t>
            </w:r>
          </w:p>
        </w:tc>
      </w:tr>
      <w:tr w14:paraId="707D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56BF1C78">
            <w:pPr>
              <w:ind w:firstLine="0" w:firstLineChars="0"/>
              <w:rPr>
                <w:rFonts w:ascii="宋体"/>
              </w:rPr>
            </w:pPr>
            <w:r>
              <w:rPr>
                <w:rFonts w:hint="eastAsia" w:ascii="宋体"/>
              </w:rPr>
              <w:t>设计方式</w:t>
            </w:r>
          </w:p>
        </w:tc>
        <w:tc>
          <w:tcPr>
            <w:tcW w:w="4111" w:type="pct"/>
            <w:tcBorders>
              <w:top w:val="single" w:color="auto" w:sz="4" w:space="0"/>
              <w:left w:val="single" w:color="auto" w:sz="4" w:space="0"/>
              <w:bottom w:val="single" w:color="auto" w:sz="4" w:space="0"/>
              <w:right w:val="single" w:color="auto" w:sz="4" w:space="0"/>
            </w:tcBorders>
            <w:vAlign w:val="center"/>
          </w:tcPr>
          <w:p w14:paraId="168DF4E9">
            <w:pPr>
              <w:ind w:firstLine="0" w:firstLineChars="0"/>
              <w:rPr>
                <w:rFonts w:ascii="宋体"/>
              </w:rPr>
            </w:pPr>
            <w:r>
              <w:rPr>
                <w:rFonts w:hint="eastAsia" w:ascii="宋体"/>
              </w:rPr>
              <w:t>□有专业设计 (或采用标准图集)    □无专业设计 (未采用标准图集)</w:t>
            </w:r>
          </w:p>
        </w:tc>
      </w:tr>
      <w:tr w14:paraId="59B0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89" w:type="pct"/>
            <w:tcBorders>
              <w:top w:val="single" w:color="auto" w:sz="4" w:space="0"/>
              <w:left w:val="single" w:color="auto" w:sz="4" w:space="0"/>
              <w:bottom w:val="single" w:color="auto" w:sz="4" w:space="0"/>
              <w:right w:val="single" w:color="auto" w:sz="4" w:space="0"/>
            </w:tcBorders>
            <w:vAlign w:val="center"/>
          </w:tcPr>
          <w:p w14:paraId="11C91778">
            <w:pPr>
              <w:ind w:firstLine="0" w:firstLineChars="0"/>
              <w:rPr>
                <w:rFonts w:ascii="宋体"/>
              </w:rPr>
            </w:pPr>
            <w:r>
              <w:rPr>
                <w:rFonts w:hint="eastAsia" w:ascii="宋体"/>
              </w:rPr>
              <w:t>图纸情况</w:t>
            </w:r>
          </w:p>
        </w:tc>
        <w:tc>
          <w:tcPr>
            <w:tcW w:w="4111" w:type="pct"/>
            <w:tcBorders>
              <w:top w:val="single" w:color="auto" w:sz="4" w:space="0"/>
              <w:left w:val="single" w:color="auto" w:sz="4" w:space="0"/>
              <w:bottom w:val="single" w:color="auto" w:sz="4" w:space="0"/>
              <w:right w:val="single" w:color="auto" w:sz="4" w:space="0"/>
            </w:tcBorders>
            <w:vAlign w:val="center"/>
          </w:tcPr>
          <w:p w14:paraId="30865866">
            <w:pPr>
              <w:ind w:firstLine="0" w:firstLineChars="0"/>
              <w:rPr>
                <w:rFonts w:ascii="宋体" w:hAnsi="宋体" w:cs="宋体"/>
                <w:szCs w:val="21"/>
              </w:rPr>
            </w:pPr>
            <w:r>
              <w:rPr>
                <w:rFonts w:hint="eastAsia" w:ascii="宋体" w:hAnsi="宋体" w:cs="宋体"/>
                <w:szCs w:val="21"/>
              </w:rPr>
              <w:t>□有全套图纸 □无图纸  □有部分图纸_____________________</w:t>
            </w:r>
          </w:p>
        </w:tc>
      </w:tr>
      <w:tr w14:paraId="5C47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889" w:type="pct"/>
            <w:vMerge w:val="restart"/>
            <w:tcBorders>
              <w:top w:val="single" w:color="auto" w:sz="4" w:space="0"/>
              <w:left w:val="single" w:color="auto" w:sz="4" w:space="0"/>
              <w:right w:val="single" w:color="auto" w:sz="4" w:space="0"/>
            </w:tcBorders>
            <w:vAlign w:val="center"/>
          </w:tcPr>
          <w:p w14:paraId="37F330B5">
            <w:pPr>
              <w:ind w:firstLine="0" w:firstLineChars="0"/>
              <w:rPr>
                <w:rFonts w:ascii="宋体"/>
              </w:rPr>
            </w:pPr>
            <w:r>
              <w:rPr>
                <w:rFonts w:hint="eastAsia" w:ascii="宋体"/>
              </w:rPr>
              <w:t>既往史</w:t>
            </w:r>
          </w:p>
          <w:p w14:paraId="02C81432">
            <w:pPr>
              <w:ind w:firstLine="0" w:firstLineChars="0"/>
              <w:rPr>
                <w:rFonts w:ascii="宋体"/>
              </w:rPr>
            </w:pPr>
            <w:r>
              <w:rPr>
                <w:rFonts w:hint="eastAsia" w:ascii="宋体"/>
              </w:rPr>
              <w:t>（体检人员</w:t>
            </w:r>
          </w:p>
          <w:p w14:paraId="2E162952">
            <w:pPr>
              <w:ind w:firstLine="0" w:firstLineChars="0"/>
              <w:rPr>
                <w:rFonts w:ascii="宋体"/>
              </w:rPr>
            </w:pPr>
            <w:r>
              <w:rPr>
                <w:rFonts w:hint="eastAsia" w:ascii="宋体"/>
              </w:rPr>
              <w:t>现场核实）</w:t>
            </w:r>
          </w:p>
        </w:tc>
        <w:tc>
          <w:tcPr>
            <w:tcW w:w="4111" w:type="pct"/>
            <w:tcBorders>
              <w:top w:val="single" w:color="auto" w:sz="4" w:space="0"/>
              <w:left w:val="single" w:color="auto" w:sz="4" w:space="0"/>
              <w:bottom w:val="single" w:color="auto" w:sz="4" w:space="0"/>
              <w:right w:val="single" w:color="auto" w:sz="4" w:space="0"/>
            </w:tcBorders>
            <w:vAlign w:val="center"/>
          </w:tcPr>
          <w:p w14:paraId="0B248823">
            <w:pPr>
              <w:tabs>
                <w:tab w:val="left" w:pos="420"/>
              </w:tabs>
              <w:ind w:firstLine="0" w:firstLineChars="0"/>
              <w:rPr>
                <w:rFonts w:ascii="宋体"/>
                <w:lang w:bidi="ar"/>
              </w:rPr>
            </w:pPr>
            <w:r>
              <w:rPr>
                <w:rFonts w:hint="eastAsia" w:ascii="宋体"/>
                <w:lang w:bidi="ar"/>
              </w:rPr>
              <w:t>使用历史情况：</w:t>
            </w:r>
          </w:p>
          <w:p w14:paraId="5C731864">
            <w:pPr>
              <w:ind w:firstLine="0" w:firstLineChars="0"/>
              <w:rPr>
                <w:rFonts w:ascii="宋体" w:hAnsi="宋体" w:cs="宋体"/>
                <w:szCs w:val="21"/>
              </w:rPr>
            </w:pPr>
            <w:r>
              <w:rPr>
                <w:rFonts w:hint="eastAsia" w:ascii="宋体" w:hAnsi="宋体" w:cs="宋体"/>
                <w:szCs w:val="21"/>
              </w:rPr>
              <w:t xml:space="preserve">□未发现异常 </w:t>
            </w:r>
            <w:r>
              <w:rPr>
                <w:rFonts w:ascii="宋体" w:hAnsi="宋体" w:cs="宋体"/>
                <w:szCs w:val="21"/>
              </w:rPr>
              <w:t xml:space="preserve"> </w:t>
            </w:r>
            <w:r>
              <w:rPr>
                <w:rFonts w:hint="eastAsia" w:ascii="宋体" w:hAnsi="宋体" w:cs="宋体"/>
                <w:szCs w:val="21"/>
              </w:rPr>
              <w:t>□存在异常，____________________  □不详</w:t>
            </w:r>
          </w:p>
        </w:tc>
      </w:tr>
      <w:tr w14:paraId="6845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vMerge w:val="continue"/>
            <w:tcBorders>
              <w:left w:val="single" w:color="auto" w:sz="4" w:space="0"/>
              <w:right w:val="single" w:color="auto" w:sz="4" w:space="0"/>
            </w:tcBorders>
            <w:vAlign w:val="center"/>
          </w:tcPr>
          <w:p w14:paraId="43404BE2">
            <w:pPr>
              <w:ind w:firstLine="0" w:firstLineChars="0"/>
              <w:rPr>
                <w:rFonts w:ascii="宋体"/>
              </w:rPr>
            </w:pPr>
          </w:p>
        </w:tc>
        <w:tc>
          <w:tcPr>
            <w:tcW w:w="4111" w:type="pct"/>
            <w:tcBorders>
              <w:top w:val="single" w:color="auto" w:sz="4" w:space="0"/>
              <w:left w:val="single" w:color="auto" w:sz="4" w:space="0"/>
              <w:bottom w:val="single" w:color="auto" w:sz="4" w:space="0"/>
              <w:right w:val="single" w:color="auto" w:sz="4" w:space="0"/>
            </w:tcBorders>
            <w:vAlign w:val="center"/>
          </w:tcPr>
          <w:p w14:paraId="3CD01900">
            <w:pPr>
              <w:ind w:firstLine="0" w:firstLineChars="0"/>
              <w:rPr>
                <w:rFonts w:ascii="宋体" w:hAnsi="宋体" w:cs="宋体"/>
                <w:szCs w:val="21"/>
              </w:rPr>
            </w:pPr>
            <w:r>
              <w:rPr>
                <w:rFonts w:hint="eastAsia" w:ascii="宋体"/>
              </w:rPr>
              <w:t>历史安全鉴定情况：</w:t>
            </w:r>
          </w:p>
          <w:p w14:paraId="4D811525">
            <w:pPr>
              <w:ind w:firstLine="0" w:firstLineChars="0"/>
              <w:rPr>
                <w:rFonts w:ascii="宋体" w:hAnsi="宋体" w:cs="宋体"/>
                <w:szCs w:val="21"/>
              </w:rPr>
            </w:pPr>
            <w:r>
              <w:rPr>
                <w:rFonts w:hint="eastAsia" w:ascii="宋体" w:hAnsi="宋体" w:cs="宋体"/>
                <w:szCs w:val="21"/>
              </w:rPr>
              <w:t xml:space="preserve">□无 </w:t>
            </w:r>
          </w:p>
          <w:p w14:paraId="43459804">
            <w:pPr>
              <w:ind w:firstLine="0" w:firstLineChars="0"/>
              <w:rPr>
                <w:rFonts w:ascii="宋体" w:hAnsi="宋体" w:cs="宋体"/>
                <w:szCs w:val="21"/>
              </w:rPr>
            </w:pPr>
            <w:r>
              <w:rPr>
                <w:rFonts w:hint="eastAsia" w:ascii="宋体" w:hAnsi="宋体" w:cs="宋体"/>
                <w:szCs w:val="21"/>
              </w:rPr>
              <w:t>□有安全鉴定（鉴定年份______    鉴定结果_______________）</w:t>
            </w:r>
          </w:p>
          <w:p w14:paraId="58676A69">
            <w:pPr>
              <w:ind w:firstLine="0" w:firstLineChars="0"/>
              <w:rPr>
                <w:rFonts w:ascii="宋体" w:hAnsi="宋体" w:cs="宋体"/>
                <w:szCs w:val="21"/>
              </w:rPr>
            </w:pPr>
            <w:r>
              <w:rPr>
                <w:rFonts w:hint="eastAsia" w:ascii="宋体" w:hAnsi="宋体" w:cs="宋体"/>
                <w:szCs w:val="21"/>
              </w:rPr>
              <w:t>□不详</w:t>
            </w:r>
          </w:p>
        </w:tc>
      </w:tr>
      <w:tr w14:paraId="1876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vMerge w:val="continue"/>
            <w:tcBorders>
              <w:left w:val="single" w:color="auto" w:sz="4" w:space="0"/>
              <w:right w:val="single" w:color="auto" w:sz="4" w:space="0"/>
            </w:tcBorders>
            <w:vAlign w:val="center"/>
          </w:tcPr>
          <w:p w14:paraId="2599FDA1">
            <w:pPr>
              <w:ind w:firstLine="0" w:firstLineChars="0"/>
              <w:rPr>
                <w:rFonts w:ascii="宋体"/>
              </w:rPr>
            </w:pPr>
          </w:p>
        </w:tc>
        <w:tc>
          <w:tcPr>
            <w:tcW w:w="4111" w:type="pct"/>
            <w:tcBorders>
              <w:top w:val="single" w:color="auto" w:sz="4" w:space="0"/>
              <w:left w:val="single" w:color="auto" w:sz="4" w:space="0"/>
              <w:bottom w:val="single" w:color="auto" w:sz="4" w:space="0"/>
              <w:right w:val="single" w:color="auto" w:sz="4" w:space="0"/>
            </w:tcBorders>
            <w:vAlign w:val="center"/>
          </w:tcPr>
          <w:p w14:paraId="6AF71B72">
            <w:pPr>
              <w:ind w:firstLine="0" w:firstLineChars="0"/>
              <w:rPr>
                <w:rFonts w:ascii="宋体" w:hAnsi="宋体" w:cs="宋体"/>
                <w:szCs w:val="21"/>
              </w:rPr>
            </w:pPr>
            <w:r>
              <w:rPr>
                <w:rFonts w:hint="eastAsia" w:ascii="宋体"/>
              </w:rPr>
              <w:t>历史修缮/加固情况：</w:t>
            </w:r>
          </w:p>
          <w:p w14:paraId="3450F382">
            <w:pPr>
              <w:ind w:firstLine="0" w:firstLineChars="0"/>
              <w:rPr>
                <w:rFonts w:ascii="宋体" w:hAnsi="宋体" w:cs="宋体"/>
                <w:szCs w:val="21"/>
              </w:rPr>
            </w:pPr>
            <w:r>
              <w:rPr>
                <w:rFonts w:hint="eastAsia" w:ascii="宋体" w:hAnsi="宋体" w:cs="宋体"/>
                <w:szCs w:val="21"/>
              </w:rPr>
              <w:t>□未修缮/加固   □有修缮   □有加固   □不详</w:t>
            </w:r>
          </w:p>
          <w:p w14:paraId="2808F5F4">
            <w:pPr>
              <w:ind w:firstLine="0" w:firstLineChars="0"/>
              <w:rPr>
                <w:rFonts w:ascii="宋体" w:hAnsi="宋体" w:cs="宋体"/>
                <w:szCs w:val="21"/>
              </w:rPr>
            </w:pPr>
            <w:r>
              <w:rPr>
                <w:rFonts w:hint="eastAsia" w:ascii="宋体" w:hAnsi="宋体" w:cs="宋体"/>
                <w:szCs w:val="21"/>
              </w:rPr>
              <w:t>过程资料是否完整：□是    □否</w:t>
            </w:r>
          </w:p>
        </w:tc>
      </w:tr>
      <w:tr w14:paraId="6E26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vMerge w:val="continue"/>
            <w:tcBorders>
              <w:left w:val="single" w:color="auto" w:sz="4" w:space="0"/>
              <w:right w:val="single" w:color="auto" w:sz="4" w:space="0"/>
            </w:tcBorders>
            <w:vAlign w:val="center"/>
          </w:tcPr>
          <w:p w14:paraId="3E81037E">
            <w:pPr>
              <w:ind w:firstLine="0" w:firstLineChars="0"/>
              <w:rPr>
                <w:rFonts w:ascii="宋体"/>
              </w:rPr>
            </w:pPr>
          </w:p>
        </w:tc>
        <w:tc>
          <w:tcPr>
            <w:tcW w:w="4111" w:type="pct"/>
            <w:tcBorders>
              <w:top w:val="single" w:color="auto" w:sz="4" w:space="0"/>
              <w:left w:val="single" w:color="auto" w:sz="4" w:space="0"/>
              <w:bottom w:val="single" w:color="auto" w:sz="4" w:space="0"/>
              <w:right w:val="single" w:color="auto" w:sz="4" w:space="0"/>
            </w:tcBorders>
            <w:vAlign w:val="center"/>
          </w:tcPr>
          <w:p w14:paraId="1A9441AE">
            <w:pPr>
              <w:ind w:firstLine="0" w:firstLineChars="0"/>
              <w:rPr>
                <w:rFonts w:ascii="宋体" w:hAnsi="宋体" w:cs="宋体"/>
                <w:szCs w:val="21"/>
              </w:rPr>
            </w:pPr>
            <w:r>
              <w:rPr>
                <w:rFonts w:hint="eastAsia" w:ascii="宋体" w:hAnsi="宋体" w:cs="宋体"/>
                <w:szCs w:val="21"/>
              </w:rPr>
              <w:t>受灾情况：</w:t>
            </w:r>
          </w:p>
          <w:p w14:paraId="19929CDA">
            <w:pPr>
              <w:ind w:firstLine="0" w:firstLineChars="0"/>
              <w:rPr>
                <w:rFonts w:ascii="宋体" w:hAnsi="宋体" w:cs="宋体"/>
                <w:szCs w:val="21"/>
              </w:rPr>
            </w:pPr>
            <w:r>
              <w:rPr>
                <w:rFonts w:hint="eastAsia" w:ascii="宋体" w:hAnsi="宋体" w:cs="宋体"/>
                <w:szCs w:val="21"/>
              </w:rPr>
              <w:t xml:space="preserve">□否 </w:t>
            </w:r>
          </w:p>
          <w:p w14:paraId="2EE82F23">
            <w:pPr>
              <w:ind w:firstLine="0" w:firstLineChars="0"/>
              <w:rPr>
                <w:rFonts w:ascii="宋体" w:hAnsi="宋体" w:cs="宋体"/>
                <w:szCs w:val="21"/>
              </w:rPr>
            </w:pPr>
            <w:r>
              <w:rPr>
                <w:rFonts w:hint="eastAsia" w:ascii="宋体" w:hAnsi="宋体" w:cs="宋体"/>
                <w:szCs w:val="21"/>
              </w:rPr>
              <w:t>□是（何时：</w:t>
            </w:r>
            <w:r>
              <w:rPr>
                <w:rFonts w:hint="eastAsia" w:ascii="宋体" w:hAnsi="宋体" w:cs="宋体"/>
                <w:szCs w:val="21"/>
                <w:u w:val="single"/>
              </w:rPr>
              <w:t xml:space="preserve">      </w:t>
            </w:r>
            <w:r>
              <w:rPr>
                <w:rFonts w:hint="eastAsia" w:ascii="宋体" w:hAnsi="宋体" w:cs="宋体"/>
                <w:szCs w:val="21"/>
              </w:rPr>
              <w:t xml:space="preserve">    何种灾害：</w:t>
            </w:r>
            <w:r>
              <w:rPr>
                <w:rFonts w:hint="eastAsia" w:ascii="宋体" w:hAnsi="宋体" w:cs="宋体"/>
                <w:szCs w:val="21"/>
                <w:u w:val="single"/>
              </w:rPr>
              <w:t xml:space="preserve">             </w:t>
            </w:r>
            <w:r>
              <w:rPr>
                <w:rFonts w:hint="eastAsia" w:ascii="宋体" w:hAnsi="宋体" w:cs="宋体"/>
                <w:szCs w:val="21"/>
              </w:rPr>
              <w:t>）</w:t>
            </w:r>
          </w:p>
          <w:p w14:paraId="63F3BD77">
            <w:pPr>
              <w:ind w:firstLine="0" w:firstLineChars="0"/>
              <w:rPr>
                <w:rFonts w:ascii="宋体"/>
              </w:rPr>
            </w:pPr>
            <w:r>
              <w:rPr>
                <w:rFonts w:hint="eastAsia" w:ascii="宋体" w:hAnsi="宋体" w:cs="宋体"/>
                <w:szCs w:val="21"/>
              </w:rPr>
              <w:t>□不详</w:t>
            </w:r>
          </w:p>
        </w:tc>
      </w:tr>
      <w:tr w14:paraId="7AE7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vMerge w:val="continue"/>
            <w:tcBorders>
              <w:left w:val="single" w:color="auto" w:sz="4" w:space="0"/>
              <w:right w:val="single" w:color="auto" w:sz="4" w:space="0"/>
            </w:tcBorders>
            <w:vAlign w:val="center"/>
          </w:tcPr>
          <w:p w14:paraId="4A0D04C4">
            <w:pPr>
              <w:ind w:firstLine="0" w:firstLineChars="0"/>
              <w:rPr>
                <w:rFonts w:ascii="宋体"/>
              </w:rPr>
            </w:pPr>
          </w:p>
        </w:tc>
        <w:tc>
          <w:tcPr>
            <w:tcW w:w="4111" w:type="pct"/>
            <w:tcBorders>
              <w:top w:val="single" w:color="auto" w:sz="4" w:space="0"/>
              <w:left w:val="single" w:color="auto" w:sz="4" w:space="0"/>
              <w:bottom w:val="single" w:color="auto" w:sz="4" w:space="0"/>
              <w:right w:val="single" w:color="auto" w:sz="4" w:space="0"/>
            </w:tcBorders>
            <w:vAlign w:val="center"/>
          </w:tcPr>
          <w:p w14:paraId="05FF3A8C">
            <w:pPr>
              <w:ind w:firstLine="0" w:firstLineChars="0"/>
              <w:rPr>
                <w:rFonts w:ascii="宋体" w:hAnsi="宋体" w:cs="宋体"/>
                <w:szCs w:val="21"/>
              </w:rPr>
            </w:pPr>
            <w:r>
              <w:rPr>
                <w:rFonts w:hint="eastAsia" w:ascii="宋体" w:hAnsi="宋体" w:cs="宋体"/>
                <w:szCs w:val="21"/>
              </w:rPr>
              <w:t>主体结构改变：</w:t>
            </w:r>
          </w:p>
          <w:p w14:paraId="1AFFC4BE">
            <w:pPr>
              <w:ind w:firstLine="0" w:firstLineChars="0"/>
              <w:rPr>
                <w:rFonts w:ascii="宋体" w:hAnsi="宋体" w:cs="宋体"/>
                <w:szCs w:val="21"/>
              </w:rPr>
            </w:pPr>
            <w:r>
              <w:rPr>
                <w:rFonts w:hint="eastAsia" w:ascii="宋体" w:hAnsi="宋体" w:cs="宋体"/>
                <w:szCs w:val="21"/>
              </w:rPr>
              <w:t>□是（□加层（（  ）层）；□周边扩建；□夹层；□结构拆改）</w:t>
            </w:r>
          </w:p>
          <w:p w14:paraId="57DD26E2">
            <w:pPr>
              <w:ind w:firstLine="0" w:firstLineChars="0"/>
              <w:rPr>
                <w:rFonts w:ascii="宋体" w:hAnsi="宋体" w:cs="宋体"/>
                <w:szCs w:val="21"/>
              </w:rPr>
            </w:pPr>
            <w:r>
              <w:rPr>
                <w:rFonts w:hint="eastAsia" w:ascii="宋体" w:hAnsi="宋体" w:cs="宋体"/>
                <w:szCs w:val="21"/>
              </w:rPr>
              <w:t>□无</w:t>
            </w:r>
          </w:p>
          <w:p w14:paraId="74179249">
            <w:pPr>
              <w:ind w:firstLine="0" w:firstLineChars="0"/>
              <w:rPr>
                <w:rFonts w:ascii="宋体"/>
              </w:rPr>
            </w:pPr>
            <w:r>
              <w:rPr>
                <w:rFonts w:hint="eastAsia" w:ascii="宋体" w:hAnsi="宋体" w:cs="宋体"/>
                <w:szCs w:val="21"/>
              </w:rPr>
              <w:t>□不详</w:t>
            </w:r>
          </w:p>
        </w:tc>
      </w:tr>
      <w:tr w14:paraId="24BF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vMerge w:val="continue"/>
            <w:tcBorders>
              <w:left w:val="single" w:color="auto" w:sz="4" w:space="0"/>
              <w:bottom w:val="single" w:color="auto" w:sz="4" w:space="0"/>
              <w:right w:val="single" w:color="auto" w:sz="4" w:space="0"/>
            </w:tcBorders>
            <w:vAlign w:val="center"/>
          </w:tcPr>
          <w:p w14:paraId="4333A785">
            <w:pPr>
              <w:ind w:firstLine="0" w:firstLineChars="0"/>
              <w:rPr>
                <w:rFonts w:ascii="宋体"/>
              </w:rPr>
            </w:pPr>
          </w:p>
        </w:tc>
        <w:tc>
          <w:tcPr>
            <w:tcW w:w="4111" w:type="pct"/>
            <w:tcBorders>
              <w:top w:val="single" w:color="auto" w:sz="4" w:space="0"/>
              <w:left w:val="single" w:color="auto" w:sz="4" w:space="0"/>
              <w:bottom w:val="single" w:color="auto" w:sz="4" w:space="0"/>
              <w:right w:val="single" w:color="auto" w:sz="4" w:space="0"/>
            </w:tcBorders>
            <w:vAlign w:val="center"/>
          </w:tcPr>
          <w:p w14:paraId="6F5C02ED">
            <w:pPr>
              <w:ind w:firstLine="0" w:firstLineChars="0"/>
              <w:rPr>
                <w:rFonts w:ascii="宋体"/>
              </w:rPr>
            </w:pPr>
            <w:r>
              <w:rPr>
                <w:rFonts w:hint="eastAsia" w:ascii="宋体"/>
              </w:rPr>
              <w:t>其他需要记录的情况：</w:t>
            </w:r>
            <w:r>
              <w:rPr>
                <w:rFonts w:hint="eastAsia" w:ascii="宋体" w:hAnsi="宋体" w:cs="宋体"/>
                <w:szCs w:val="21"/>
              </w:rPr>
              <w:t>___</w:t>
            </w:r>
            <w:r>
              <w:rPr>
                <w:rFonts w:ascii="宋体" w:hAnsi="宋体" w:cs="宋体"/>
                <w:szCs w:val="21"/>
                <w:u w:val="single"/>
              </w:rPr>
              <w:t xml:space="preserve">         </w:t>
            </w:r>
            <w:r>
              <w:rPr>
                <w:rFonts w:hint="eastAsia" w:ascii="宋体" w:hAnsi="宋体" w:cs="宋体"/>
                <w:szCs w:val="21"/>
                <w:u w:val="single"/>
              </w:rPr>
              <w:t>___</w:t>
            </w:r>
            <w:r>
              <w:rPr>
                <w:rFonts w:ascii="宋体" w:hAnsi="宋体" w:cs="宋体"/>
                <w:szCs w:val="21"/>
                <w:u w:val="single"/>
              </w:rPr>
              <w:t xml:space="preserve">    </w:t>
            </w:r>
          </w:p>
        </w:tc>
      </w:tr>
      <w:tr w14:paraId="1ED7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tcBorders>
              <w:top w:val="single" w:color="auto" w:sz="4" w:space="0"/>
              <w:left w:val="single" w:color="auto" w:sz="4" w:space="0"/>
              <w:bottom w:val="single" w:color="auto" w:sz="4" w:space="0"/>
              <w:right w:val="single" w:color="auto" w:sz="4" w:space="0"/>
            </w:tcBorders>
            <w:vAlign w:val="center"/>
          </w:tcPr>
          <w:p w14:paraId="73B00193">
            <w:pPr>
              <w:ind w:firstLine="0" w:firstLineChars="0"/>
              <w:rPr>
                <w:rFonts w:ascii="宋体"/>
              </w:rPr>
            </w:pPr>
            <w:r>
              <w:rPr>
                <w:rFonts w:hint="eastAsia" w:ascii="宋体"/>
              </w:rPr>
              <w:t>体检史</w:t>
            </w:r>
          </w:p>
        </w:tc>
        <w:tc>
          <w:tcPr>
            <w:tcW w:w="4111" w:type="pct"/>
            <w:tcBorders>
              <w:top w:val="single" w:color="auto" w:sz="4" w:space="0"/>
              <w:left w:val="single" w:color="auto" w:sz="4" w:space="0"/>
              <w:bottom w:val="single" w:color="auto" w:sz="4" w:space="0"/>
              <w:right w:val="single" w:color="auto" w:sz="4" w:space="0"/>
            </w:tcBorders>
            <w:vAlign w:val="center"/>
          </w:tcPr>
          <w:p w14:paraId="5CEB64BB">
            <w:pPr>
              <w:tabs>
                <w:tab w:val="left" w:pos="420"/>
              </w:tabs>
              <w:ind w:firstLine="0" w:firstLineChars="0"/>
              <w:rPr>
                <w:rFonts w:ascii="宋体"/>
                <w:lang w:bidi="ar"/>
              </w:rPr>
            </w:pPr>
            <w:r>
              <w:rPr>
                <w:rFonts w:hint="eastAsia" w:ascii="宋体"/>
                <w:lang w:bidi="ar"/>
              </w:rPr>
              <w:t>是否首次体检：</w:t>
            </w:r>
            <w:r>
              <w:rPr>
                <w:rFonts w:hint="eastAsia" w:ascii="宋体" w:hAnsi="宋体" w:cs="宋体"/>
                <w:szCs w:val="21"/>
              </w:rPr>
              <w:t xml:space="preserve">□是 </w:t>
            </w:r>
            <w:r>
              <w:rPr>
                <w:rFonts w:ascii="宋体" w:hAnsi="宋体" w:cs="宋体"/>
                <w:szCs w:val="21"/>
              </w:rPr>
              <w:t xml:space="preserve"> </w:t>
            </w:r>
            <w:r>
              <w:rPr>
                <w:rFonts w:hint="eastAsia" w:ascii="宋体" w:hAnsi="宋体" w:cs="宋体"/>
                <w:szCs w:val="21"/>
              </w:rPr>
              <w:t>□否：</w:t>
            </w:r>
            <w:r>
              <w:rPr>
                <w:rFonts w:hint="eastAsia" w:ascii="宋体"/>
                <w:lang w:bidi="ar"/>
              </w:rPr>
              <w:t>体检时间</w:t>
            </w:r>
            <w:r>
              <w:rPr>
                <w:rFonts w:hint="eastAsia" w:ascii="宋体" w:hAnsi="宋体" w:cs="宋体"/>
                <w:szCs w:val="21"/>
              </w:rPr>
              <w:t>______</w:t>
            </w:r>
            <w:r>
              <w:rPr>
                <w:rFonts w:ascii="宋体" w:hAnsi="宋体" w:cs="宋体"/>
                <w:szCs w:val="21"/>
              </w:rPr>
              <w:t xml:space="preserve">    </w:t>
            </w:r>
            <w:r>
              <w:rPr>
                <w:rFonts w:hint="eastAsia" w:ascii="宋体"/>
                <w:lang w:bidi="ar"/>
              </w:rPr>
              <w:t>体检结果</w:t>
            </w:r>
            <w:r>
              <w:rPr>
                <w:rFonts w:hint="eastAsia" w:ascii="宋体" w:hAnsi="宋体" w:cs="宋体"/>
                <w:szCs w:val="21"/>
              </w:rPr>
              <w:t>_______________</w:t>
            </w:r>
          </w:p>
        </w:tc>
      </w:tr>
      <w:tr w14:paraId="4F4C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89" w:type="pct"/>
            <w:tcBorders>
              <w:top w:val="single" w:color="auto" w:sz="4" w:space="0"/>
              <w:left w:val="single" w:color="auto" w:sz="4" w:space="0"/>
              <w:bottom w:val="single" w:color="auto" w:sz="4" w:space="0"/>
              <w:right w:val="single" w:color="auto" w:sz="4" w:space="0"/>
            </w:tcBorders>
            <w:vAlign w:val="center"/>
          </w:tcPr>
          <w:p w14:paraId="7E949428">
            <w:pPr>
              <w:ind w:firstLine="0" w:firstLineChars="0"/>
              <w:rPr>
                <w:rFonts w:ascii="宋体"/>
              </w:rPr>
            </w:pPr>
            <w:r>
              <w:rPr>
                <w:rFonts w:hint="eastAsia" w:ascii="宋体"/>
              </w:rPr>
              <w:t>其他需要记录的情况</w:t>
            </w:r>
          </w:p>
        </w:tc>
        <w:tc>
          <w:tcPr>
            <w:tcW w:w="4111" w:type="pct"/>
            <w:tcBorders>
              <w:top w:val="single" w:color="auto" w:sz="4" w:space="0"/>
              <w:left w:val="single" w:color="auto" w:sz="4" w:space="0"/>
              <w:bottom w:val="single" w:color="auto" w:sz="4" w:space="0"/>
              <w:right w:val="single" w:color="auto" w:sz="4" w:space="0"/>
            </w:tcBorders>
            <w:vAlign w:val="center"/>
          </w:tcPr>
          <w:p w14:paraId="73876C49">
            <w:pPr>
              <w:tabs>
                <w:tab w:val="left" w:pos="420"/>
              </w:tabs>
              <w:ind w:firstLine="0" w:firstLineChars="0"/>
              <w:rPr>
                <w:rFonts w:ascii="宋体"/>
                <w:lang w:bidi="ar"/>
              </w:rPr>
            </w:pPr>
          </w:p>
          <w:p w14:paraId="0E2C1E28">
            <w:pPr>
              <w:tabs>
                <w:tab w:val="left" w:pos="420"/>
              </w:tabs>
              <w:ind w:firstLine="0" w:firstLineChars="0"/>
              <w:rPr>
                <w:rFonts w:ascii="宋体"/>
                <w:lang w:bidi="ar"/>
              </w:rPr>
            </w:pPr>
          </w:p>
          <w:p w14:paraId="3A44BDD8">
            <w:pPr>
              <w:tabs>
                <w:tab w:val="left" w:pos="420"/>
              </w:tabs>
              <w:ind w:firstLine="0" w:firstLineChars="0"/>
              <w:rPr>
                <w:rFonts w:ascii="宋体"/>
                <w:lang w:bidi="ar"/>
              </w:rPr>
            </w:pPr>
          </w:p>
          <w:p w14:paraId="40778CBE">
            <w:pPr>
              <w:tabs>
                <w:tab w:val="left" w:pos="420"/>
              </w:tabs>
              <w:ind w:firstLine="0" w:firstLineChars="0"/>
              <w:rPr>
                <w:rFonts w:ascii="宋体"/>
                <w:lang w:bidi="ar"/>
              </w:rPr>
            </w:pPr>
          </w:p>
        </w:tc>
      </w:tr>
    </w:tbl>
    <w:p w14:paraId="5E9EC686">
      <w:pPr>
        <w:pStyle w:val="2"/>
      </w:pPr>
      <w:r>
        <w:rPr>
          <w:rFonts w:hint="eastAsia"/>
        </w:rPr>
        <w:br w:type="page"/>
      </w:r>
      <w:bookmarkStart w:id="78" w:name="_Toc16356"/>
      <w:r>
        <w:rPr>
          <w:rFonts w:hint="eastAsia"/>
        </w:rPr>
        <w:t>附录C （资料性）体检报告表</w:t>
      </w:r>
      <w:bookmarkEnd w:id="78"/>
    </w:p>
    <w:p w14:paraId="085919D2">
      <w:pPr>
        <w:widowControl w:val="0"/>
        <w:ind w:firstLine="0" w:firstLineChars="0"/>
        <w:rPr>
          <w:rFonts w:ascii="宋体" w:hAnsi="宋体"/>
          <w:b/>
          <w:bCs/>
          <w:sz w:val="28"/>
          <w:szCs w:val="32"/>
          <w14:ligatures w14:val="standardContextual"/>
        </w:rPr>
      </w:pPr>
    </w:p>
    <w:p w14:paraId="583E32A3">
      <w:pPr>
        <w:widowControl w:val="0"/>
        <w:ind w:firstLine="0" w:firstLineChars="0"/>
        <w:rPr>
          <w:rFonts w:ascii="宋体" w:hAnsi="宋体"/>
          <w:b/>
          <w:bCs/>
          <w:sz w:val="28"/>
          <w:szCs w:val="32"/>
          <w14:ligatures w14:val="standardContextual"/>
        </w:rPr>
      </w:pPr>
    </w:p>
    <w:p w14:paraId="12417F2F">
      <w:pPr>
        <w:widowControl w:val="0"/>
        <w:ind w:firstLine="0" w:firstLineChars="0"/>
        <w:rPr>
          <w:rFonts w:ascii="宋体" w:hAnsi="宋体"/>
          <w:b/>
          <w:bCs/>
          <w:sz w:val="28"/>
          <w:szCs w:val="32"/>
          <w14:ligatures w14:val="standardContextual"/>
        </w:rPr>
      </w:pPr>
    </w:p>
    <w:p w14:paraId="2973F168">
      <w:pPr>
        <w:widowControl w:val="0"/>
        <w:ind w:firstLine="0" w:firstLineChars="0"/>
        <w:rPr>
          <w:rFonts w:ascii="宋体" w:hAnsi="宋体"/>
          <w:b/>
          <w:bCs/>
          <w:sz w:val="28"/>
          <w:szCs w:val="32"/>
          <w14:ligatures w14:val="standardContextual"/>
        </w:rPr>
      </w:pPr>
    </w:p>
    <w:p w14:paraId="7F931C7A">
      <w:pPr>
        <w:widowControl w:val="0"/>
        <w:ind w:firstLine="0" w:firstLineChars="0"/>
        <w:jc w:val="center"/>
        <w:rPr>
          <w:rFonts w:ascii="宋体" w:hAnsi="宋体"/>
          <w:sz w:val="48"/>
          <w:szCs w:val="52"/>
          <w14:ligatures w14:val="standardContextual"/>
        </w:rPr>
      </w:pPr>
      <w:r>
        <w:rPr>
          <w:rFonts w:hint="eastAsia" w:ascii="宋体" w:hAnsi="宋体"/>
          <w:sz w:val="48"/>
          <w:szCs w:val="52"/>
          <w14:ligatures w14:val="standardContextual"/>
        </w:rPr>
        <w:t>XXXXX（房屋名称）</w:t>
      </w:r>
    </w:p>
    <w:p w14:paraId="0E0CF78D">
      <w:pPr>
        <w:widowControl w:val="0"/>
        <w:ind w:firstLine="0" w:firstLineChars="0"/>
        <w:jc w:val="center"/>
        <w:rPr>
          <w:rFonts w:ascii="宋体" w:hAnsi="宋体"/>
          <w:sz w:val="48"/>
          <w:szCs w:val="52"/>
          <w14:ligatures w14:val="standardContextual"/>
        </w:rPr>
      </w:pPr>
      <w:r>
        <w:rPr>
          <w:rFonts w:hint="eastAsia" w:ascii="宋体" w:hAnsi="宋体"/>
          <w:sz w:val="48"/>
          <w:szCs w:val="52"/>
          <w14:ligatures w14:val="standardContextual"/>
        </w:rPr>
        <w:t>体检报告表</w:t>
      </w:r>
    </w:p>
    <w:p w14:paraId="7ECC7D26">
      <w:pPr>
        <w:widowControl w:val="0"/>
        <w:ind w:firstLine="0" w:firstLineChars="0"/>
        <w:rPr>
          <w:rFonts w:ascii="宋体" w:hAnsi="宋体"/>
          <w:sz w:val="28"/>
          <w:szCs w:val="32"/>
          <w14:ligatures w14:val="standardContextual"/>
        </w:rPr>
      </w:pPr>
    </w:p>
    <w:p w14:paraId="62AD76D7">
      <w:pPr>
        <w:widowControl w:val="0"/>
        <w:ind w:firstLine="0" w:firstLineChars="0"/>
        <w:rPr>
          <w:rFonts w:ascii="宋体" w:hAnsi="宋体"/>
          <w:sz w:val="28"/>
          <w:szCs w:val="32"/>
          <w14:ligatures w14:val="standardContextual"/>
        </w:rPr>
      </w:pPr>
    </w:p>
    <w:p w14:paraId="57B882D2">
      <w:pPr>
        <w:widowControl w:val="0"/>
        <w:ind w:firstLine="0" w:firstLineChars="0"/>
        <w:rPr>
          <w:rFonts w:ascii="宋体" w:hAnsi="宋体"/>
          <w:sz w:val="28"/>
          <w:szCs w:val="32"/>
          <w14:ligatures w14:val="standardContextual"/>
        </w:rPr>
      </w:pPr>
    </w:p>
    <w:p w14:paraId="639CD6FF">
      <w:pPr>
        <w:widowControl w:val="0"/>
        <w:ind w:firstLine="0" w:firstLineChars="0"/>
        <w:rPr>
          <w:rFonts w:ascii="宋体" w:hAnsi="宋体"/>
          <w:sz w:val="28"/>
          <w:szCs w:val="32"/>
          <w14:ligatures w14:val="standardContextual"/>
        </w:rPr>
      </w:pPr>
    </w:p>
    <w:p w14:paraId="14F84FE4">
      <w:pPr>
        <w:widowControl w:val="0"/>
        <w:ind w:firstLine="0" w:firstLineChars="0"/>
        <w:rPr>
          <w:rFonts w:ascii="宋体" w:hAnsi="宋体"/>
          <w:sz w:val="28"/>
          <w:szCs w:val="32"/>
          <w14:ligatures w14:val="standardContextual"/>
        </w:rPr>
      </w:pPr>
    </w:p>
    <w:p w14:paraId="01D17C2F">
      <w:pPr>
        <w:widowControl w:val="0"/>
        <w:ind w:firstLine="0" w:firstLineChars="0"/>
        <w:rPr>
          <w:rFonts w:ascii="宋体" w:hAnsi="宋体"/>
          <w:sz w:val="28"/>
          <w:szCs w:val="32"/>
          <w14:ligatures w14:val="standardContextual"/>
        </w:rPr>
      </w:pPr>
    </w:p>
    <w:p w14:paraId="136BBEDF">
      <w:pPr>
        <w:widowControl w:val="0"/>
        <w:ind w:firstLine="0" w:firstLineChars="0"/>
        <w:rPr>
          <w:rFonts w:ascii="宋体" w:hAnsi="宋体"/>
          <w:sz w:val="28"/>
          <w:szCs w:val="32"/>
          <w14:ligatures w14:val="standardContextual"/>
        </w:rPr>
      </w:pPr>
    </w:p>
    <w:p w14:paraId="4910376B">
      <w:pPr>
        <w:widowControl w:val="0"/>
        <w:ind w:firstLine="0" w:firstLineChars="0"/>
        <w:rPr>
          <w:rFonts w:ascii="宋体" w:hAnsi="宋体"/>
          <w:sz w:val="28"/>
          <w:szCs w:val="32"/>
          <w14:ligatures w14:val="standardContextual"/>
        </w:rPr>
      </w:pPr>
    </w:p>
    <w:p w14:paraId="1ED36A99">
      <w:pPr>
        <w:widowControl w:val="0"/>
        <w:ind w:firstLine="0" w:firstLineChars="0"/>
        <w:rPr>
          <w:rFonts w:ascii="宋体" w:hAnsi="宋体"/>
          <w:sz w:val="28"/>
          <w:szCs w:val="32"/>
          <w14:ligatures w14:val="standardContextual"/>
        </w:rPr>
      </w:pPr>
    </w:p>
    <w:p w14:paraId="488CD7B1">
      <w:pPr>
        <w:widowControl w:val="0"/>
        <w:ind w:firstLine="0" w:firstLineChars="0"/>
        <w:rPr>
          <w:rFonts w:ascii="宋体" w:hAnsi="宋体"/>
          <w:sz w:val="28"/>
          <w:szCs w:val="32"/>
          <w14:ligatures w14:val="standardContextual"/>
        </w:rPr>
      </w:pPr>
    </w:p>
    <w:p w14:paraId="4640408F">
      <w:pPr>
        <w:widowControl w:val="0"/>
        <w:ind w:firstLine="0" w:firstLineChars="0"/>
        <w:rPr>
          <w:rFonts w:ascii="宋体" w:hAnsi="宋体"/>
          <w:sz w:val="28"/>
          <w:szCs w:val="32"/>
          <w14:ligatures w14:val="standardContextual"/>
        </w:rPr>
      </w:pPr>
    </w:p>
    <w:p w14:paraId="44056E97">
      <w:pPr>
        <w:widowControl w:val="0"/>
        <w:ind w:firstLine="0" w:firstLineChars="0"/>
        <w:rPr>
          <w:rFonts w:ascii="宋体" w:hAnsi="宋体"/>
          <w:sz w:val="28"/>
          <w:szCs w:val="32"/>
          <w14:ligatures w14:val="standardContextual"/>
        </w:rPr>
      </w:pPr>
    </w:p>
    <w:p w14:paraId="6729D5B8">
      <w:pPr>
        <w:widowControl w:val="0"/>
        <w:ind w:firstLine="0" w:firstLineChars="0"/>
        <w:rPr>
          <w:rFonts w:ascii="宋体" w:hAnsi="宋体"/>
          <w:sz w:val="28"/>
          <w:szCs w:val="32"/>
          <w14:ligatures w14:val="standardContextual"/>
        </w:rPr>
      </w:pPr>
    </w:p>
    <w:p w14:paraId="60ED029B">
      <w:pPr>
        <w:widowControl w:val="0"/>
        <w:ind w:firstLine="0" w:firstLineChars="0"/>
        <w:rPr>
          <w:rFonts w:ascii="宋体" w:hAnsi="宋体"/>
          <w:sz w:val="28"/>
          <w:szCs w:val="32"/>
          <w14:ligatures w14:val="standardContextual"/>
        </w:rPr>
      </w:pPr>
    </w:p>
    <w:p w14:paraId="6A9A7342">
      <w:pPr>
        <w:widowControl w:val="0"/>
        <w:ind w:firstLine="0" w:firstLineChars="0"/>
        <w:rPr>
          <w:rFonts w:ascii="宋体" w:hAnsi="宋体"/>
          <w:sz w:val="28"/>
          <w:szCs w:val="32"/>
          <w14:ligatures w14:val="standardContextual"/>
        </w:rPr>
      </w:pPr>
    </w:p>
    <w:tbl>
      <w:tblPr>
        <w:tblStyle w:val="2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4678"/>
      </w:tblGrid>
      <w:tr w14:paraId="23F2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tcPr>
          <w:p w14:paraId="34556711">
            <w:pPr>
              <w:widowControl w:val="0"/>
              <w:ind w:firstLine="0" w:firstLineChars="0"/>
              <w:jc w:val="distribute"/>
              <w:rPr>
                <w:rFonts w:ascii="宋体" w:hAnsi="宋体" w:eastAsia="等线"/>
                <w:sz w:val="28"/>
                <w:szCs w:val="32"/>
                <w14:ligatures w14:val="standardContextual"/>
              </w:rPr>
            </w:pPr>
            <w:r>
              <w:rPr>
                <w:rFonts w:hint="eastAsia" w:ascii="宋体" w:hAnsi="宋体" w:eastAsia="等线"/>
                <w:sz w:val="28"/>
                <w:szCs w:val="32"/>
                <w14:ligatures w14:val="standardContextual"/>
              </w:rPr>
              <w:t>委托编号：</w:t>
            </w:r>
          </w:p>
        </w:tc>
        <w:tc>
          <w:tcPr>
            <w:tcW w:w="4678" w:type="dxa"/>
          </w:tcPr>
          <w:p w14:paraId="7D654D05">
            <w:pPr>
              <w:widowControl w:val="0"/>
              <w:ind w:firstLine="0" w:firstLineChars="0"/>
              <w:rPr>
                <w:rFonts w:ascii="宋体" w:hAnsi="宋体" w:eastAsia="等线"/>
                <w:sz w:val="28"/>
                <w:szCs w:val="32"/>
                <w:u w:val="single"/>
                <w14:ligatures w14:val="standardContextual"/>
              </w:rPr>
            </w:pPr>
            <w:r>
              <w:rPr>
                <w:rFonts w:hint="eastAsia" w:ascii="宋体" w:hAnsi="宋体" w:eastAsia="等线"/>
                <w:sz w:val="28"/>
                <w:szCs w:val="32"/>
                <w:u w:val="single"/>
                <w14:ligatures w14:val="standardContextual"/>
              </w:rPr>
              <w:t xml:space="preserve">                              </w:t>
            </w:r>
          </w:p>
        </w:tc>
      </w:tr>
      <w:tr w14:paraId="18EE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tcPr>
          <w:p w14:paraId="4AF8C362">
            <w:pPr>
              <w:widowControl w:val="0"/>
              <w:ind w:firstLine="0" w:firstLineChars="0"/>
              <w:jc w:val="distribute"/>
              <w:rPr>
                <w:rFonts w:ascii="宋体" w:hAnsi="宋体" w:eastAsia="等线"/>
                <w:sz w:val="28"/>
                <w:szCs w:val="32"/>
                <w14:ligatures w14:val="standardContextual"/>
              </w:rPr>
            </w:pPr>
            <w:r>
              <w:rPr>
                <w:rFonts w:hint="eastAsia" w:ascii="宋体" w:hAnsi="宋体" w:eastAsia="等线"/>
                <w:sz w:val="28"/>
                <w:szCs w:val="32"/>
                <w14:ligatures w14:val="standardContextual"/>
              </w:rPr>
              <w:t>报告日期：</w:t>
            </w:r>
          </w:p>
        </w:tc>
        <w:tc>
          <w:tcPr>
            <w:tcW w:w="4678" w:type="dxa"/>
          </w:tcPr>
          <w:p w14:paraId="75E577F7">
            <w:pPr>
              <w:widowControl w:val="0"/>
              <w:ind w:firstLine="0" w:firstLineChars="0"/>
              <w:rPr>
                <w:rFonts w:ascii="宋体" w:hAnsi="宋体" w:eastAsia="等线"/>
                <w:sz w:val="28"/>
                <w:szCs w:val="32"/>
                <w14:ligatures w14:val="standardContextual"/>
              </w:rPr>
            </w:pPr>
            <w:r>
              <w:rPr>
                <w:rFonts w:hint="eastAsia" w:ascii="宋体" w:hAnsi="宋体" w:eastAsia="等线"/>
                <w:sz w:val="28"/>
                <w:szCs w:val="32"/>
                <w:u w:val="single"/>
                <w14:ligatures w14:val="standardContextual"/>
              </w:rPr>
              <w:t xml:space="preserve">                              </w:t>
            </w:r>
          </w:p>
        </w:tc>
      </w:tr>
      <w:tr w14:paraId="779C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tcPr>
          <w:p w14:paraId="78126081">
            <w:pPr>
              <w:widowControl w:val="0"/>
              <w:ind w:firstLine="0" w:firstLineChars="0"/>
              <w:jc w:val="distribute"/>
              <w:rPr>
                <w:rFonts w:ascii="宋体" w:hAnsi="宋体" w:eastAsia="等线"/>
                <w:sz w:val="28"/>
                <w:szCs w:val="32"/>
                <w14:ligatures w14:val="standardContextual"/>
              </w:rPr>
            </w:pPr>
            <w:r>
              <w:rPr>
                <w:rFonts w:hint="eastAsia" w:ascii="宋体" w:hAnsi="宋体" w:eastAsia="等线"/>
                <w:sz w:val="28"/>
                <w:szCs w:val="32"/>
                <w14:ligatures w14:val="standardContextual"/>
              </w:rPr>
              <w:t>房屋名称：</w:t>
            </w:r>
          </w:p>
        </w:tc>
        <w:tc>
          <w:tcPr>
            <w:tcW w:w="4678" w:type="dxa"/>
          </w:tcPr>
          <w:p w14:paraId="318F1886">
            <w:pPr>
              <w:widowControl w:val="0"/>
              <w:ind w:firstLine="0" w:firstLineChars="0"/>
              <w:rPr>
                <w:rFonts w:ascii="宋体" w:hAnsi="宋体" w:eastAsia="等线"/>
                <w:sz w:val="28"/>
                <w:szCs w:val="32"/>
                <w14:ligatures w14:val="standardContextual"/>
              </w:rPr>
            </w:pPr>
            <w:r>
              <w:rPr>
                <w:rFonts w:hint="eastAsia" w:ascii="宋体" w:hAnsi="宋体" w:eastAsia="等线"/>
                <w:sz w:val="28"/>
                <w:szCs w:val="32"/>
                <w:u w:val="single"/>
                <w14:ligatures w14:val="standardContextual"/>
              </w:rPr>
              <w:t xml:space="preserve">                              </w:t>
            </w:r>
          </w:p>
        </w:tc>
      </w:tr>
      <w:tr w14:paraId="03E8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tcPr>
          <w:p w14:paraId="36ED21C6">
            <w:pPr>
              <w:widowControl w:val="0"/>
              <w:ind w:firstLine="0" w:firstLineChars="0"/>
              <w:jc w:val="distribute"/>
              <w:rPr>
                <w:rFonts w:ascii="宋体" w:hAnsi="宋体" w:eastAsia="等线"/>
                <w:sz w:val="28"/>
                <w:szCs w:val="32"/>
                <w14:ligatures w14:val="standardContextual"/>
              </w:rPr>
            </w:pPr>
            <w:r>
              <w:rPr>
                <w:rFonts w:hint="eastAsia" w:ascii="宋体" w:hAnsi="宋体" w:eastAsia="等线"/>
                <w:sz w:val="28"/>
                <w:szCs w:val="32"/>
                <w14:ligatures w14:val="standardContextual"/>
              </w:rPr>
              <w:t>委托人/单位：</w:t>
            </w:r>
          </w:p>
        </w:tc>
        <w:tc>
          <w:tcPr>
            <w:tcW w:w="4678" w:type="dxa"/>
          </w:tcPr>
          <w:p w14:paraId="3F59BE55">
            <w:pPr>
              <w:widowControl w:val="0"/>
              <w:ind w:firstLine="0" w:firstLineChars="0"/>
              <w:rPr>
                <w:rFonts w:ascii="宋体" w:hAnsi="宋体" w:eastAsia="等线"/>
                <w:sz w:val="28"/>
                <w:szCs w:val="32"/>
                <w14:ligatures w14:val="standardContextual"/>
              </w:rPr>
            </w:pPr>
            <w:r>
              <w:rPr>
                <w:rFonts w:hint="eastAsia" w:ascii="宋体" w:hAnsi="宋体" w:eastAsia="等线"/>
                <w:sz w:val="28"/>
                <w:szCs w:val="32"/>
                <w:u w:val="single"/>
                <w14:ligatures w14:val="standardContextual"/>
              </w:rPr>
              <w:t xml:space="preserve">                              </w:t>
            </w:r>
          </w:p>
        </w:tc>
      </w:tr>
    </w:tbl>
    <w:p w14:paraId="21CEFDA7">
      <w:pPr>
        <w:ind w:firstLine="480"/>
      </w:pPr>
      <w:r>
        <w:br w:type="page"/>
      </w:r>
    </w:p>
    <w:tbl>
      <w:tblPr>
        <w:tblStyle w:val="225"/>
        <w:tblW w:w="511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1"/>
        <w:gridCol w:w="3049"/>
        <w:gridCol w:w="1744"/>
        <w:gridCol w:w="3262"/>
      </w:tblGrid>
      <w:tr w14:paraId="68D6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5BFA9715">
            <w:pPr>
              <w:ind w:firstLine="0" w:firstLineChars="0"/>
              <w:rPr>
                <w:rFonts w:ascii="宋体"/>
              </w:rPr>
            </w:pPr>
            <w:r>
              <w:rPr>
                <w:rFonts w:hint="eastAsia" w:ascii="宋体"/>
              </w:rPr>
              <w:t>委托人/单位</w:t>
            </w:r>
          </w:p>
        </w:tc>
        <w:tc>
          <w:tcPr>
            <w:tcW w:w="4111" w:type="pct"/>
            <w:gridSpan w:val="3"/>
            <w:tcBorders>
              <w:top w:val="single" w:color="auto" w:sz="4" w:space="0"/>
              <w:left w:val="single" w:color="auto" w:sz="4" w:space="0"/>
              <w:bottom w:val="single" w:color="auto" w:sz="4" w:space="0"/>
              <w:right w:val="single" w:color="auto" w:sz="4" w:space="0"/>
            </w:tcBorders>
            <w:vAlign w:val="center"/>
          </w:tcPr>
          <w:p w14:paraId="634B286A">
            <w:pPr>
              <w:ind w:firstLine="0" w:firstLineChars="0"/>
              <w:rPr>
                <w:rFonts w:ascii="宋体"/>
              </w:rPr>
            </w:pPr>
          </w:p>
        </w:tc>
      </w:tr>
      <w:tr w14:paraId="0395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07718854">
            <w:pPr>
              <w:ind w:firstLine="0" w:firstLineChars="0"/>
              <w:rPr>
                <w:rFonts w:ascii="宋体"/>
              </w:rPr>
            </w:pPr>
            <w:r>
              <w:rPr>
                <w:rFonts w:hint="eastAsia" w:ascii="宋体"/>
              </w:rPr>
              <w:t>房屋名称</w:t>
            </w:r>
          </w:p>
        </w:tc>
        <w:tc>
          <w:tcPr>
            <w:tcW w:w="4111" w:type="pct"/>
            <w:gridSpan w:val="3"/>
            <w:tcBorders>
              <w:top w:val="single" w:color="auto" w:sz="4" w:space="0"/>
              <w:left w:val="single" w:color="auto" w:sz="4" w:space="0"/>
              <w:bottom w:val="single" w:color="auto" w:sz="4" w:space="0"/>
              <w:right w:val="single" w:color="auto" w:sz="4" w:space="0"/>
            </w:tcBorders>
            <w:vAlign w:val="center"/>
          </w:tcPr>
          <w:p w14:paraId="370DCFC7">
            <w:pPr>
              <w:ind w:firstLine="0" w:firstLineChars="0"/>
              <w:rPr>
                <w:rFonts w:ascii="宋体"/>
              </w:rPr>
            </w:pPr>
          </w:p>
        </w:tc>
      </w:tr>
      <w:tr w14:paraId="0F78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3E7100B0">
            <w:pPr>
              <w:ind w:firstLine="0" w:firstLineChars="0"/>
              <w:rPr>
                <w:rFonts w:ascii="宋体"/>
              </w:rPr>
            </w:pPr>
            <w:r>
              <w:rPr>
                <w:rFonts w:hint="eastAsia" w:ascii="宋体"/>
              </w:rPr>
              <w:t>房屋地址</w:t>
            </w:r>
          </w:p>
        </w:tc>
        <w:tc>
          <w:tcPr>
            <w:tcW w:w="4111" w:type="pct"/>
            <w:gridSpan w:val="3"/>
            <w:tcBorders>
              <w:top w:val="single" w:color="auto" w:sz="4" w:space="0"/>
              <w:left w:val="single" w:color="auto" w:sz="4" w:space="0"/>
              <w:bottom w:val="single" w:color="auto" w:sz="4" w:space="0"/>
              <w:right w:val="single" w:color="auto" w:sz="4" w:space="0"/>
            </w:tcBorders>
            <w:vAlign w:val="center"/>
          </w:tcPr>
          <w:p w14:paraId="7173B1F2">
            <w:pPr>
              <w:ind w:firstLine="0" w:firstLineChars="0"/>
              <w:rPr>
                <w:rFonts w:ascii="宋体"/>
              </w:rPr>
            </w:pPr>
          </w:p>
        </w:tc>
      </w:tr>
      <w:tr w14:paraId="01DB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5A8915BD">
            <w:pPr>
              <w:ind w:firstLine="0" w:firstLineChars="0"/>
              <w:rPr>
                <w:rFonts w:ascii="宋体"/>
              </w:rPr>
            </w:pPr>
            <w:r>
              <w:rPr>
                <w:rFonts w:hint="eastAsia" w:ascii="宋体"/>
              </w:rPr>
              <w:t>建设单位</w:t>
            </w:r>
          </w:p>
        </w:tc>
        <w:tc>
          <w:tcPr>
            <w:tcW w:w="1556" w:type="pct"/>
            <w:tcBorders>
              <w:top w:val="single" w:color="auto" w:sz="4" w:space="0"/>
              <w:left w:val="single" w:color="auto" w:sz="4" w:space="0"/>
              <w:bottom w:val="single" w:color="auto" w:sz="4" w:space="0"/>
              <w:right w:val="single" w:color="auto" w:sz="4" w:space="0"/>
            </w:tcBorders>
            <w:vAlign w:val="center"/>
          </w:tcPr>
          <w:p w14:paraId="3E9509FE">
            <w:pPr>
              <w:ind w:firstLine="0" w:firstLineChars="0"/>
              <w:rPr>
                <w:rFonts w:ascii="宋体" w:hAnsi="宋体" w:cs="宋体"/>
                <w:szCs w:val="21"/>
              </w:rPr>
            </w:pPr>
          </w:p>
        </w:tc>
        <w:tc>
          <w:tcPr>
            <w:tcW w:w="890" w:type="pct"/>
            <w:tcBorders>
              <w:top w:val="single" w:color="auto" w:sz="4" w:space="0"/>
              <w:left w:val="single" w:color="auto" w:sz="4" w:space="0"/>
              <w:bottom w:val="single" w:color="auto" w:sz="4" w:space="0"/>
              <w:right w:val="single" w:color="auto" w:sz="4" w:space="0"/>
            </w:tcBorders>
            <w:vAlign w:val="center"/>
          </w:tcPr>
          <w:p w14:paraId="18351B56">
            <w:pPr>
              <w:ind w:firstLine="0" w:firstLineChars="0"/>
              <w:rPr>
                <w:rFonts w:ascii="宋体"/>
              </w:rPr>
            </w:pPr>
            <w:r>
              <w:rPr>
                <w:rFonts w:hint="eastAsia" w:ascii="宋体"/>
              </w:rPr>
              <w:t>施工单位</w:t>
            </w:r>
          </w:p>
        </w:tc>
        <w:tc>
          <w:tcPr>
            <w:tcW w:w="1665" w:type="pct"/>
            <w:tcBorders>
              <w:top w:val="single" w:color="auto" w:sz="4" w:space="0"/>
              <w:left w:val="single" w:color="auto" w:sz="4" w:space="0"/>
              <w:bottom w:val="single" w:color="auto" w:sz="4" w:space="0"/>
              <w:right w:val="single" w:color="auto" w:sz="4" w:space="0"/>
            </w:tcBorders>
            <w:vAlign w:val="center"/>
          </w:tcPr>
          <w:p w14:paraId="73F06170">
            <w:pPr>
              <w:ind w:firstLine="0" w:firstLineChars="0"/>
              <w:rPr>
                <w:rFonts w:ascii="宋体" w:hAnsi="宋体" w:cs="宋体"/>
                <w:szCs w:val="21"/>
              </w:rPr>
            </w:pPr>
          </w:p>
        </w:tc>
      </w:tr>
      <w:tr w14:paraId="5FF1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25A7D4E9">
            <w:pPr>
              <w:ind w:firstLine="0" w:firstLineChars="0"/>
              <w:rPr>
                <w:rFonts w:ascii="宋体"/>
              </w:rPr>
            </w:pPr>
            <w:r>
              <w:rPr>
                <w:rFonts w:hint="eastAsia" w:ascii="宋体"/>
              </w:rPr>
              <w:t>设计单位</w:t>
            </w:r>
          </w:p>
        </w:tc>
        <w:tc>
          <w:tcPr>
            <w:tcW w:w="1556" w:type="pct"/>
            <w:tcBorders>
              <w:top w:val="single" w:color="auto" w:sz="4" w:space="0"/>
              <w:left w:val="single" w:color="auto" w:sz="4" w:space="0"/>
              <w:bottom w:val="single" w:color="auto" w:sz="4" w:space="0"/>
              <w:right w:val="single" w:color="auto" w:sz="4" w:space="0"/>
            </w:tcBorders>
            <w:vAlign w:val="center"/>
          </w:tcPr>
          <w:p w14:paraId="40F1978D">
            <w:pPr>
              <w:ind w:firstLine="0" w:firstLineChars="0"/>
              <w:rPr>
                <w:rFonts w:ascii="宋体" w:hAnsi="宋体" w:cs="宋体"/>
                <w:szCs w:val="21"/>
              </w:rPr>
            </w:pPr>
          </w:p>
        </w:tc>
        <w:tc>
          <w:tcPr>
            <w:tcW w:w="890" w:type="pct"/>
            <w:tcBorders>
              <w:top w:val="single" w:color="auto" w:sz="4" w:space="0"/>
              <w:left w:val="single" w:color="auto" w:sz="4" w:space="0"/>
              <w:bottom w:val="single" w:color="auto" w:sz="4" w:space="0"/>
              <w:right w:val="single" w:color="auto" w:sz="4" w:space="0"/>
            </w:tcBorders>
            <w:vAlign w:val="center"/>
          </w:tcPr>
          <w:p w14:paraId="0491D920">
            <w:pPr>
              <w:ind w:firstLine="0" w:firstLineChars="0"/>
              <w:rPr>
                <w:rFonts w:ascii="宋体"/>
              </w:rPr>
            </w:pPr>
            <w:r>
              <w:rPr>
                <w:rFonts w:hint="eastAsia" w:ascii="宋体"/>
              </w:rPr>
              <w:t>监理单位</w:t>
            </w:r>
          </w:p>
        </w:tc>
        <w:tc>
          <w:tcPr>
            <w:tcW w:w="1665" w:type="pct"/>
            <w:tcBorders>
              <w:top w:val="single" w:color="auto" w:sz="4" w:space="0"/>
              <w:left w:val="single" w:color="auto" w:sz="4" w:space="0"/>
              <w:bottom w:val="single" w:color="auto" w:sz="4" w:space="0"/>
              <w:right w:val="single" w:color="auto" w:sz="4" w:space="0"/>
            </w:tcBorders>
            <w:vAlign w:val="center"/>
          </w:tcPr>
          <w:p w14:paraId="35B0C396">
            <w:pPr>
              <w:ind w:firstLine="0" w:firstLineChars="0"/>
              <w:rPr>
                <w:rFonts w:ascii="宋体" w:hAnsi="宋体" w:cs="宋体"/>
                <w:szCs w:val="21"/>
              </w:rPr>
            </w:pPr>
          </w:p>
        </w:tc>
      </w:tr>
      <w:tr w14:paraId="5132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2FDD4F4E">
            <w:pPr>
              <w:ind w:firstLine="0" w:firstLineChars="0"/>
              <w:rPr>
                <w:rFonts w:ascii="宋体"/>
              </w:rPr>
            </w:pPr>
            <w:r>
              <w:rPr>
                <w:rFonts w:hint="eastAsia" w:ascii="宋体"/>
              </w:rPr>
              <w:t>勘察单位</w:t>
            </w:r>
          </w:p>
        </w:tc>
        <w:tc>
          <w:tcPr>
            <w:tcW w:w="1556" w:type="pct"/>
            <w:tcBorders>
              <w:top w:val="single" w:color="auto" w:sz="4" w:space="0"/>
              <w:left w:val="single" w:color="auto" w:sz="4" w:space="0"/>
              <w:bottom w:val="single" w:color="auto" w:sz="4" w:space="0"/>
              <w:right w:val="single" w:color="auto" w:sz="4" w:space="0"/>
            </w:tcBorders>
            <w:vAlign w:val="center"/>
          </w:tcPr>
          <w:p w14:paraId="7BC1F983">
            <w:pPr>
              <w:ind w:firstLine="0" w:firstLineChars="0"/>
              <w:rPr>
                <w:rFonts w:ascii="宋体" w:hAnsi="宋体" w:cs="宋体"/>
                <w:szCs w:val="21"/>
              </w:rPr>
            </w:pPr>
          </w:p>
        </w:tc>
        <w:tc>
          <w:tcPr>
            <w:tcW w:w="890" w:type="pct"/>
            <w:tcBorders>
              <w:top w:val="single" w:color="auto" w:sz="4" w:space="0"/>
              <w:left w:val="single" w:color="auto" w:sz="4" w:space="0"/>
              <w:bottom w:val="single" w:color="auto" w:sz="4" w:space="0"/>
              <w:right w:val="single" w:color="auto" w:sz="4" w:space="0"/>
            </w:tcBorders>
            <w:vAlign w:val="center"/>
          </w:tcPr>
          <w:p w14:paraId="72764770">
            <w:pPr>
              <w:ind w:firstLine="0" w:firstLineChars="0"/>
              <w:rPr>
                <w:rFonts w:ascii="宋体"/>
              </w:rPr>
            </w:pPr>
            <w:r>
              <w:rPr>
                <w:rFonts w:hint="eastAsia" w:ascii="宋体"/>
              </w:rPr>
              <w:t>产权登记</w:t>
            </w:r>
          </w:p>
        </w:tc>
        <w:tc>
          <w:tcPr>
            <w:tcW w:w="1665" w:type="pct"/>
            <w:tcBorders>
              <w:top w:val="single" w:color="auto" w:sz="4" w:space="0"/>
              <w:left w:val="single" w:color="auto" w:sz="4" w:space="0"/>
              <w:bottom w:val="single" w:color="auto" w:sz="4" w:space="0"/>
              <w:right w:val="single" w:color="auto" w:sz="4" w:space="0"/>
            </w:tcBorders>
            <w:vAlign w:val="center"/>
          </w:tcPr>
          <w:p w14:paraId="19391585">
            <w:pPr>
              <w:ind w:firstLine="0" w:firstLineChars="0"/>
              <w:rPr>
                <w:rFonts w:ascii="宋体" w:hAnsi="宋体" w:cs="宋体"/>
                <w:szCs w:val="21"/>
              </w:rPr>
            </w:pPr>
            <w:r>
              <w:rPr>
                <w:rFonts w:hint="eastAsia" w:ascii="宋体" w:hAnsi="宋体" w:cs="宋体"/>
                <w:szCs w:val="21"/>
              </w:rPr>
              <w:t xml:space="preserve">□有 </w:t>
            </w:r>
            <w:r>
              <w:rPr>
                <w:rFonts w:ascii="宋体" w:hAnsi="宋体" w:cs="宋体"/>
                <w:szCs w:val="21"/>
              </w:rPr>
              <w:t xml:space="preserve"> </w:t>
            </w:r>
            <w:r>
              <w:rPr>
                <w:rFonts w:hint="eastAsia" w:ascii="宋体" w:hAnsi="宋体" w:cs="宋体"/>
                <w:szCs w:val="21"/>
              </w:rPr>
              <w:t>□无</w:t>
            </w:r>
          </w:p>
        </w:tc>
      </w:tr>
      <w:tr w14:paraId="0197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553D38C0">
            <w:pPr>
              <w:ind w:firstLine="0" w:firstLineChars="0"/>
              <w:rPr>
                <w:rFonts w:ascii="宋体"/>
              </w:rPr>
            </w:pPr>
            <w:r>
              <w:rPr>
                <w:rFonts w:hint="eastAsia" w:ascii="宋体"/>
              </w:rPr>
              <w:t>建造时间</w:t>
            </w:r>
          </w:p>
        </w:tc>
        <w:tc>
          <w:tcPr>
            <w:tcW w:w="1556" w:type="pct"/>
            <w:tcBorders>
              <w:top w:val="single" w:color="auto" w:sz="4" w:space="0"/>
              <w:left w:val="single" w:color="auto" w:sz="4" w:space="0"/>
              <w:bottom w:val="single" w:color="auto" w:sz="4" w:space="0"/>
              <w:right w:val="single" w:color="auto" w:sz="4" w:space="0"/>
            </w:tcBorders>
            <w:vAlign w:val="center"/>
          </w:tcPr>
          <w:p w14:paraId="7AE94B9B">
            <w:pPr>
              <w:ind w:firstLine="0" w:firstLineChars="0"/>
              <w:rPr>
                <w:rFonts w:ascii="宋体" w:hAnsi="宋体" w:cs="宋体"/>
                <w:szCs w:val="21"/>
              </w:rPr>
            </w:pPr>
          </w:p>
        </w:tc>
        <w:tc>
          <w:tcPr>
            <w:tcW w:w="890" w:type="pct"/>
            <w:tcBorders>
              <w:top w:val="single" w:color="auto" w:sz="4" w:space="0"/>
              <w:left w:val="single" w:color="auto" w:sz="4" w:space="0"/>
              <w:bottom w:val="single" w:color="auto" w:sz="4" w:space="0"/>
              <w:right w:val="single" w:color="auto" w:sz="4" w:space="0"/>
            </w:tcBorders>
            <w:vAlign w:val="center"/>
          </w:tcPr>
          <w:p w14:paraId="79C40AAF">
            <w:pPr>
              <w:ind w:firstLine="0" w:firstLineChars="0"/>
              <w:rPr>
                <w:rFonts w:ascii="宋体"/>
              </w:rPr>
            </w:pPr>
            <w:r>
              <w:rPr>
                <w:rFonts w:hint="eastAsia" w:ascii="宋体"/>
              </w:rPr>
              <w:t>层数</w:t>
            </w:r>
          </w:p>
        </w:tc>
        <w:tc>
          <w:tcPr>
            <w:tcW w:w="1665" w:type="pct"/>
            <w:tcBorders>
              <w:top w:val="single" w:color="auto" w:sz="4" w:space="0"/>
              <w:left w:val="single" w:color="auto" w:sz="4" w:space="0"/>
              <w:bottom w:val="single" w:color="auto" w:sz="4" w:space="0"/>
              <w:right w:val="single" w:color="auto" w:sz="4" w:space="0"/>
            </w:tcBorders>
            <w:vAlign w:val="center"/>
          </w:tcPr>
          <w:p w14:paraId="0311C7B2">
            <w:pPr>
              <w:ind w:firstLine="0" w:firstLineChars="0"/>
              <w:rPr>
                <w:rFonts w:ascii="宋体" w:hAnsi="宋体" w:cs="宋体"/>
                <w:szCs w:val="21"/>
              </w:rPr>
            </w:pPr>
          </w:p>
        </w:tc>
      </w:tr>
      <w:tr w14:paraId="2FE2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18C28CB4">
            <w:pPr>
              <w:ind w:firstLine="0" w:firstLineChars="0"/>
              <w:rPr>
                <w:rFonts w:ascii="宋体"/>
              </w:rPr>
            </w:pPr>
            <w:r>
              <w:rPr>
                <w:rFonts w:hint="eastAsia" w:ascii="宋体"/>
              </w:rPr>
              <w:t>体检情况</w:t>
            </w:r>
          </w:p>
        </w:tc>
        <w:tc>
          <w:tcPr>
            <w:tcW w:w="1556" w:type="pct"/>
            <w:tcBorders>
              <w:top w:val="single" w:color="auto" w:sz="4" w:space="0"/>
              <w:left w:val="single" w:color="auto" w:sz="4" w:space="0"/>
              <w:bottom w:val="single" w:color="auto" w:sz="4" w:space="0"/>
              <w:right w:val="single" w:color="auto" w:sz="4" w:space="0"/>
            </w:tcBorders>
            <w:vAlign w:val="center"/>
          </w:tcPr>
          <w:p w14:paraId="3C8A4BEE">
            <w:pPr>
              <w:ind w:firstLine="0" w:firstLineChars="0"/>
              <w:rPr>
                <w:rFonts w:ascii="宋体" w:hAnsi="宋体" w:cs="宋体"/>
                <w:szCs w:val="21"/>
              </w:rPr>
            </w:pPr>
            <w:r>
              <w:rPr>
                <w:rFonts w:hint="eastAsia" w:ascii="宋体" w:hAnsi="宋体" w:cs="宋体"/>
                <w:szCs w:val="21"/>
              </w:rPr>
              <w:t xml:space="preserve">□首次体检 </w:t>
            </w:r>
            <w:r>
              <w:rPr>
                <w:rFonts w:ascii="宋体" w:hAnsi="宋体" w:cs="宋体"/>
                <w:szCs w:val="21"/>
              </w:rPr>
              <w:t xml:space="preserve"> </w:t>
            </w:r>
            <w:r>
              <w:rPr>
                <w:rFonts w:hint="eastAsia" w:ascii="宋体" w:hAnsi="宋体" w:cs="宋体"/>
                <w:szCs w:val="21"/>
              </w:rPr>
              <w:t>□非首次体检</w:t>
            </w:r>
          </w:p>
        </w:tc>
        <w:tc>
          <w:tcPr>
            <w:tcW w:w="890" w:type="pct"/>
            <w:tcBorders>
              <w:top w:val="single" w:color="auto" w:sz="4" w:space="0"/>
              <w:left w:val="single" w:color="auto" w:sz="4" w:space="0"/>
              <w:bottom w:val="single" w:color="auto" w:sz="4" w:space="0"/>
              <w:right w:val="single" w:color="auto" w:sz="4" w:space="0"/>
            </w:tcBorders>
            <w:vAlign w:val="center"/>
          </w:tcPr>
          <w:p w14:paraId="1EDECE0A">
            <w:pPr>
              <w:ind w:firstLine="0" w:firstLineChars="0"/>
              <w:rPr>
                <w:rFonts w:ascii="宋体"/>
              </w:rPr>
            </w:pPr>
            <w:r>
              <w:rPr>
                <w:rFonts w:hint="eastAsia" w:ascii="宋体"/>
              </w:rPr>
              <w:t>目前居住情况</w:t>
            </w:r>
          </w:p>
        </w:tc>
        <w:tc>
          <w:tcPr>
            <w:tcW w:w="1665" w:type="pct"/>
            <w:tcBorders>
              <w:top w:val="single" w:color="auto" w:sz="4" w:space="0"/>
              <w:left w:val="single" w:color="auto" w:sz="4" w:space="0"/>
              <w:bottom w:val="single" w:color="auto" w:sz="4" w:space="0"/>
              <w:right w:val="single" w:color="auto" w:sz="4" w:space="0"/>
            </w:tcBorders>
            <w:vAlign w:val="center"/>
          </w:tcPr>
          <w:p w14:paraId="25CEDB13">
            <w:pPr>
              <w:ind w:firstLine="0" w:firstLineChars="0"/>
              <w:rPr>
                <w:rFonts w:ascii="宋体" w:hAnsi="宋体" w:cs="宋体"/>
                <w:szCs w:val="21"/>
              </w:rPr>
            </w:pPr>
            <w:r>
              <w:rPr>
                <w:rFonts w:hint="eastAsia" w:ascii="宋体" w:hAnsi="宋体" w:cs="宋体"/>
                <w:szCs w:val="21"/>
                <w:lang w:eastAsia="en-US"/>
              </w:rPr>
              <w:t>□空置   □有人居住</w:t>
            </w:r>
          </w:p>
        </w:tc>
      </w:tr>
      <w:tr w14:paraId="6248C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trPr>
        <w:tc>
          <w:tcPr>
            <w:tcW w:w="889" w:type="pct"/>
            <w:vAlign w:val="center"/>
          </w:tcPr>
          <w:p w14:paraId="39C59242">
            <w:pPr>
              <w:ind w:firstLine="0" w:firstLineChars="0"/>
              <w:rPr>
                <w:rFonts w:ascii="宋体"/>
              </w:rPr>
            </w:pPr>
            <w:r>
              <w:rPr>
                <w:rFonts w:hint="eastAsia" w:ascii="宋体"/>
              </w:rPr>
              <w:t>结构类型</w:t>
            </w:r>
          </w:p>
        </w:tc>
        <w:tc>
          <w:tcPr>
            <w:tcW w:w="4111" w:type="pct"/>
            <w:gridSpan w:val="3"/>
            <w:vAlign w:val="center"/>
          </w:tcPr>
          <w:p w14:paraId="248A2F35">
            <w:pPr>
              <w:ind w:firstLine="0" w:firstLineChars="0"/>
              <w:rPr>
                <w:rFonts w:ascii="宋体"/>
                <w:szCs w:val="21"/>
              </w:rPr>
            </w:pPr>
            <w:r>
              <w:rPr>
                <w:rFonts w:hint="eastAsia" w:ascii="宋体"/>
                <w:szCs w:val="21"/>
              </w:rPr>
              <w:sym w:font="Wingdings 2" w:char="F0A3"/>
            </w:r>
            <w:r>
              <w:rPr>
                <w:rFonts w:hint="eastAsia" w:ascii="宋体"/>
                <w:szCs w:val="21"/>
              </w:rPr>
              <w:t xml:space="preserve">砖混+底框  </w:t>
            </w:r>
            <w:r>
              <w:rPr>
                <w:rFonts w:hint="eastAsia" w:ascii="宋体"/>
                <w:szCs w:val="21"/>
              </w:rPr>
              <w:sym w:font="Wingdings 2" w:char="F0A3"/>
            </w:r>
            <w:r>
              <w:rPr>
                <w:rFonts w:hint="eastAsia" w:ascii="宋体"/>
                <w:szCs w:val="21"/>
              </w:rPr>
              <w:t xml:space="preserve">混凝土框架  </w:t>
            </w:r>
            <w:r>
              <w:rPr>
                <w:rFonts w:hint="eastAsia" w:ascii="宋体"/>
                <w:szCs w:val="21"/>
              </w:rPr>
              <w:sym w:font="Wingdings 2" w:char="F0A3"/>
            </w:r>
            <w:r>
              <w:rPr>
                <w:rFonts w:hint="eastAsia" w:ascii="宋体"/>
                <w:szCs w:val="21"/>
              </w:rPr>
              <w:t xml:space="preserve">框架-剪力墙 </w:t>
            </w:r>
            <w:r>
              <w:rPr>
                <w:rFonts w:hint="eastAsia" w:ascii="宋体"/>
                <w:szCs w:val="21"/>
              </w:rPr>
              <w:sym w:font="Wingdings 2" w:char="F0A3"/>
            </w:r>
            <w:r>
              <w:rPr>
                <w:rFonts w:hint="eastAsia" w:ascii="宋体"/>
                <w:szCs w:val="21"/>
              </w:rPr>
              <w:t xml:space="preserve">砖混 </w:t>
            </w:r>
            <w:r>
              <w:rPr>
                <w:rFonts w:hint="eastAsia" w:ascii="宋体"/>
                <w:szCs w:val="21"/>
              </w:rPr>
              <w:sym w:font="Wingdings 2" w:char="F0A3"/>
            </w:r>
            <w:r>
              <w:rPr>
                <w:rFonts w:hint="eastAsia" w:ascii="宋体"/>
                <w:szCs w:val="21"/>
              </w:rPr>
              <w:t xml:space="preserve">砖木 </w:t>
            </w:r>
            <w:r>
              <w:rPr>
                <w:rFonts w:hint="eastAsia" w:ascii="宋体"/>
                <w:szCs w:val="21"/>
              </w:rPr>
              <w:sym w:font="Wingdings 2" w:char="F0A3"/>
            </w:r>
            <w:r>
              <w:rPr>
                <w:rFonts w:hint="eastAsia" w:ascii="宋体"/>
                <w:szCs w:val="21"/>
              </w:rPr>
              <w:t xml:space="preserve">木结构 </w:t>
            </w:r>
          </w:p>
          <w:p w14:paraId="59BC24A8">
            <w:pPr>
              <w:ind w:firstLine="0" w:firstLineChars="0"/>
              <w:rPr>
                <w:rFonts w:ascii="宋体"/>
              </w:rPr>
            </w:pPr>
            <w:r>
              <w:rPr>
                <w:rFonts w:hint="eastAsia" w:ascii="宋体"/>
                <w:szCs w:val="21"/>
              </w:rPr>
              <w:sym w:font="Wingdings 2" w:char="F0A3"/>
            </w:r>
            <w:r>
              <w:rPr>
                <w:rFonts w:hint="eastAsia" w:ascii="宋体"/>
                <w:szCs w:val="21"/>
              </w:rPr>
              <w:t xml:space="preserve">钢结构 </w:t>
            </w:r>
            <w:r>
              <w:rPr>
                <w:rFonts w:hint="eastAsia" w:ascii="宋体"/>
                <w:szCs w:val="21"/>
              </w:rPr>
              <w:sym w:font="Wingdings 2" w:char="F0A3"/>
            </w:r>
            <w:r>
              <w:rPr>
                <w:rFonts w:hint="eastAsia" w:ascii="宋体"/>
                <w:szCs w:val="21"/>
              </w:rPr>
              <w:t xml:space="preserve">混合结构 </w:t>
            </w:r>
            <w:r>
              <w:rPr>
                <w:rFonts w:hint="eastAsia" w:ascii="宋体"/>
                <w:szCs w:val="21"/>
              </w:rPr>
              <w:sym w:font="Wingdings 2" w:char="F0A3"/>
            </w:r>
            <w:r>
              <w:rPr>
                <w:rFonts w:hint="eastAsia" w:ascii="宋体"/>
                <w:szCs w:val="21"/>
              </w:rPr>
              <w:t>其他</w:t>
            </w:r>
            <w:r>
              <w:rPr>
                <w:rFonts w:hint="eastAsia" w:ascii="宋体"/>
                <w:szCs w:val="21"/>
                <w:u w:val="single"/>
              </w:rPr>
              <w:t xml:space="preserve"> </w:t>
            </w:r>
            <w:r>
              <w:rPr>
                <w:rFonts w:ascii="宋体"/>
                <w:szCs w:val="21"/>
                <w:u w:val="single"/>
              </w:rPr>
              <w:t xml:space="preserve">   </w:t>
            </w:r>
          </w:p>
        </w:tc>
      </w:tr>
      <w:tr w14:paraId="185FD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9" w:type="pct"/>
            <w:vAlign w:val="center"/>
          </w:tcPr>
          <w:p w14:paraId="1CB0AF42">
            <w:pPr>
              <w:ind w:firstLine="0" w:firstLineChars="0"/>
              <w:rPr>
                <w:rFonts w:ascii="宋体"/>
              </w:rPr>
            </w:pPr>
            <w:r>
              <w:rPr>
                <w:rFonts w:hint="eastAsia" w:ascii="宋体"/>
              </w:rPr>
              <w:t>设计方式</w:t>
            </w:r>
          </w:p>
        </w:tc>
        <w:tc>
          <w:tcPr>
            <w:tcW w:w="4111" w:type="pct"/>
            <w:gridSpan w:val="3"/>
            <w:vAlign w:val="center"/>
          </w:tcPr>
          <w:p w14:paraId="06195D02">
            <w:pPr>
              <w:ind w:firstLine="0" w:firstLineChars="0"/>
              <w:rPr>
                <w:rFonts w:ascii="宋体"/>
              </w:rPr>
            </w:pPr>
            <w:r>
              <w:rPr>
                <w:rFonts w:hint="eastAsia" w:ascii="宋体"/>
              </w:rPr>
              <w:t>□有专业设计 (或采用标准图集)    □无专业设计 (未采用标准图集)</w:t>
            </w:r>
          </w:p>
        </w:tc>
      </w:tr>
      <w:tr w14:paraId="3C0DA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9" w:type="pct"/>
            <w:vAlign w:val="center"/>
          </w:tcPr>
          <w:p w14:paraId="52DB3DB9">
            <w:pPr>
              <w:ind w:firstLine="0" w:firstLineChars="0"/>
              <w:rPr>
                <w:rFonts w:ascii="宋体"/>
              </w:rPr>
            </w:pPr>
            <w:r>
              <w:rPr>
                <w:rFonts w:hint="eastAsia" w:ascii="宋体"/>
              </w:rPr>
              <w:t>图纸情况</w:t>
            </w:r>
          </w:p>
        </w:tc>
        <w:tc>
          <w:tcPr>
            <w:tcW w:w="4111" w:type="pct"/>
            <w:gridSpan w:val="3"/>
            <w:vAlign w:val="center"/>
          </w:tcPr>
          <w:p w14:paraId="7006DB20">
            <w:pPr>
              <w:ind w:firstLine="0" w:firstLineChars="0"/>
              <w:rPr>
                <w:rFonts w:ascii="宋体" w:hAnsi="宋体" w:cs="宋体"/>
                <w:szCs w:val="21"/>
              </w:rPr>
            </w:pPr>
            <w:r>
              <w:rPr>
                <w:rFonts w:hint="eastAsia" w:ascii="宋体" w:hAnsi="宋体" w:cs="宋体"/>
                <w:szCs w:val="21"/>
              </w:rPr>
              <w:t>□有全套图纸 □无图纸  □有部分图纸_____________________</w:t>
            </w:r>
          </w:p>
        </w:tc>
      </w:tr>
      <w:tr w14:paraId="082C7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atLeast"/>
        </w:trPr>
        <w:tc>
          <w:tcPr>
            <w:tcW w:w="889" w:type="pct"/>
            <w:vMerge w:val="restart"/>
            <w:vAlign w:val="center"/>
          </w:tcPr>
          <w:p w14:paraId="18688A02">
            <w:pPr>
              <w:ind w:firstLine="0" w:firstLineChars="0"/>
              <w:rPr>
                <w:rFonts w:ascii="宋体"/>
              </w:rPr>
            </w:pPr>
            <w:r>
              <w:rPr>
                <w:rFonts w:hint="eastAsia" w:ascii="宋体"/>
              </w:rPr>
              <w:t>既往史</w:t>
            </w:r>
          </w:p>
        </w:tc>
        <w:tc>
          <w:tcPr>
            <w:tcW w:w="4111" w:type="pct"/>
            <w:gridSpan w:val="3"/>
            <w:vAlign w:val="center"/>
          </w:tcPr>
          <w:p w14:paraId="4451BE59">
            <w:pPr>
              <w:tabs>
                <w:tab w:val="left" w:pos="420"/>
              </w:tabs>
              <w:ind w:firstLine="0" w:firstLineChars="0"/>
              <w:rPr>
                <w:rFonts w:ascii="宋体"/>
                <w:lang w:bidi="ar"/>
              </w:rPr>
            </w:pPr>
            <w:r>
              <w:rPr>
                <w:rFonts w:hint="eastAsia" w:ascii="宋体"/>
                <w:lang w:bidi="ar"/>
              </w:rPr>
              <w:t>使用历史情况：</w:t>
            </w:r>
          </w:p>
          <w:p w14:paraId="40876A7C">
            <w:pPr>
              <w:ind w:firstLine="0" w:firstLineChars="0"/>
              <w:rPr>
                <w:rFonts w:ascii="宋体" w:hAnsi="宋体" w:cs="宋体"/>
                <w:szCs w:val="21"/>
              </w:rPr>
            </w:pPr>
            <w:r>
              <w:rPr>
                <w:rFonts w:hint="eastAsia" w:ascii="宋体" w:hAnsi="宋体" w:cs="宋体"/>
                <w:szCs w:val="21"/>
              </w:rPr>
              <w:t xml:space="preserve">□未发现异常 </w:t>
            </w:r>
            <w:r>
              <w:rPr>
                <w:rFonts w:ascii="宋体" w:hAnsi="宋体" w:cs="宋体"/>
                <w:szCs w:val="21"/>
              </w:rPr>
              <w:t xml:space="preserve"> </w:t>
            </w:r>
            <w:r>
              <w:rPr>
                <w:rFonts w:hint="eastAsia" w:ascii="宋体" w:hAnsi="宋体" w:cs="宋体"/>
                <w:szCs w:val="21"/>
              </w:rPr>
              <w:t>□存在异常，____________________  □不详</w:t>
            </w:r>
          </w:p>
        </w:tc>
      </w:tr>
      <w:tr w14:paraId="741D9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889" w:type="pct"/>
            <w:vMerge w:val="continue"/>
            <w:vAlign w:val="center"/>
          </w:tcPr>
          <w:p w14:paraId="2B48AE1F">
            <w:pPr>
              <w:ind w:firstLine="0" w:firstLineChars="0"/>
              <w:rPr>
                <w:rFonts w:ascii="宋体"/>
              </w:rPr>
            </w:pPr>
          </w:p>
        </w:tc>
        <w:tc>
          <w:tcPr>
            <w:tcW w:w="4111" w:type="pct"/>
            <w:gridSpan w:val="3"/>
            <w:vAlign w:val="center"/>
          </w:tcPr>
          <w:p w14:paraId="253F84D7">
            <w:pPr>
              <w:ind w:firstLine="0" w:firstLineChars="0"/>
              <w:rPr>
                <w:rFonts w:ascii="宋体" w:hAnsi="宋体" w:cs="宋体"/>
                <w:szCs w:val="21"/>
              </w:rPr>
            </w:pPr>
            <w:r>
              <w:rPr>
                <w:rFonts w:hint="eastAsia" w:ascii="宋体"/>
              </w:rPr>
              <w:t>历史安全鉴定情况：</w:t>
            </w:r>
          </w:p>
          <w:p w14:paraId="1AD8F62D">
            <w:pPr>
              <w:ind w:firstLine="0" w:firstLineChars="0"/>
              <w:rPr>
                <w:rFonts w:ascii="宋体" w:hAnsi="宋体" w:cs="宋体"/>
                <w:szCs w:val="21"/>
              </w:rPr>
            </w:pPr>
            <w:r>
              <w:rPr>
                <w:rFonts w:hint="eastAsia" w:ascii="宋体" w:hAnsi="宋体" w:cs="宋体"/>
                <w:szCs w:val="21"/>
              </w:rPr>
              <w:t xml:space="preserve">□无 </w:t>
            </w:r>
          </w:p>
          <w:p w14:paraId="1E52545F">
            <w:pPr>
              <w:ind w:firstLine="0" w:firstLineChars="0"/>
              <w:rPr>
                <w:rFonts w:ascii="宋体" w:hAnsi="宋体" w:cs="宋体"/>
                <w:szCs w:val="21"/>
              </w:rPr>
            </w:pPr>
            <w:r>
              <w:rPr>
                <w:rFonts w:hint="eastAsia" w:ascii="宋体" w:hAnsi="宋体" w:cs="宋体"/>
                <w:szCs w:val="21"/>
              </w:rPr>
              <w:t>□有安全鉴定（鉴定年份______    鉴定结果_______________）</w:t>
            </w:r>
          </w:p>
          <w:p w14:paraId="0328ED2D">
            <w:pPr>
              <w:ind w:firstLine="0" w:firstLineChars="0"/>
              <w:rPr>
                <w:rFonts w:ascii="宋体" w:hAnsi="宋体" w:cs="宋体"/>
                <w:szCs w:val="21"/>
              </w:rPr>
            </w:pPr>
            <w:r>
              <w:rPr>
                <w:rFonts w:hint="eastAsia" w:ascii="宋体" w:hAnsi="宋体" w:cs="宋体"/>
                <w:szCs w:val="21"/>
              </w:rPr>
              <w:t>□不详</w:t>
            </w:r>
          </w:p>
        </w:tc>
      </w:tr>
      <w:tr w14:paraId="4FDA9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889" w:type="pct"/>
            <w:vMerge w:val="continue"/>
            <w:vAlign w:val="center"/>
          </w:tcPr>
          <w:p w14:paraId="2BA91575">
            <w:pPr>
              <w:ind w:firstLine="0" w:firstLineChars="0"/>
              <w:rPr>
                <w:rFonts w:ascii="宋体"/>
              </w:rPr>
            </w:pPr>
          </w:p>
        </w:tc>
        <w:tc>
          <w:tcPr>
            <w:tcW w:w="4111" w:type="pct"/>
            <w:gridSpan w:val="3"/>
            <w:vAlign w:val="center"/>
          </w:tcPr>
          <w:p w14:paraId="5284B993">
            <w:pPr>
              <w:ind w:firstLine="0" w:firstLineChars="0"/>
              <w:rPr>
                <w:rFonts w:ascii="宋体" w:hAnsi="宋体" w:cs="宋体"/>
                <w:szCs w:val="21"/>
              </w:rPr>
            </w:pPr>
            <w:r>
              <w:rPr>
                <w:rFonts w:hint="eastAsia" w:ascii="宋体"/>
              </w:rPr>
              <w:t>历史修缮/加固情况：</w:t>
            </w:r>
          </w:p>
          <w:p w14:paraId="767BDF49">
            <w:pPr>
              <w:ind w:firstLine="0" w:firstLineChars="0"/>
              <w:rPr>
                <w:rFonts w:ascii="宋体" w:hAnsi="宋体" w:cs="宋体"/>
                <w:szCs w:val="21"/>
              </w:rPr>
            </w:pPr>
            <w:r>
              <w:rPr>
                <w:rFonts w:hint="eastAsia" w:ascii="宋体" w:hAnsi="宋体" w:cs="宋体"/>
                <w:szCs w:val="21"/>
              </w:rPr>
              <w:t>□未修缮/加固   □有修缮   □有加固   □不详</w:t>
            </w:r>
          </w:p>
          <w:p w14:paraId="435E37E5">
            <w:pPr>
              <w:ind w:firstLine="0" w:firstLineChars="0"/>
              <w:rPr>
                <w:rFonts w:ascii="宋体" w:hAnsi="宋体" w:cs="宋体"/>
                <w:szCs w:val="21"/>
              </w:rPr>
            </w:pPr>
            <w:r>
              <w:rPr>
                <w:rFonts w:hint="eastAsia" w:ascii="宋体" w:hAnsi="宋体" w:cs="宋体"/>
                <w:szCs w:val="21"/>
              </w:rPr>
              <w:t>过程资料是否完整：□是    □否</w:t>
            </w:r>
          </w:p>
        </w:tc>
      </w:tr>
      <w:tr w14:paraId="5BFF6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889" w:type="pct"/>
            <w:vMerge w:val="continue"/>
            <w:vAlign w:val="center"/>
          </w:tcPr>
          <w:p w14:paraId="253CD743">
            <w:pPr>
              <w:ind w:firstLine="0" w:firstLineChars="0"/>
              <w:rPr>
                <w:rFonts w:ascii="宋体"/>
              </w:rPr>
            </w:pPr>
          </w:p>
        </w:tc>
        <w:tc>
          <w:tcPr>
            <w:tcW w:w="4111" w:type="pct"/>
            <w:gridSpan w:val="3"/>
            <w:vAlign w:val="center"/>
          </w:tcPr>
          <w:p w14:paraId="13E8DC82">
            <w:pPr>
              <w:ind w:firstLine="0" w:firstLineChars="0"/>
              <w:rPr>
                <w:rFonts w:ascii="宋体" w:hAnsi="宋体" w:cs="宋体"/>
                <w:szCs w:val="21"/>
              </w:rPr>
            </w:pPr>
            <w:r>
              <w:rPr>
                <w:rFonts w:hint="eastAsia" w:ascii="宋体" w:hAnsi="宋体" w:cs="宋体"/>
                <w:szCs w:val="21"/>
              </w:rPr>
              <w:t>受灾情况：</w:t>
            </w:r>
          </w:p>
          <w:p w14:paraId="4A0B30CE">
            <w:pPr>
              <w:ind w:firstLine="0" w:firstLineChars="0"/>
              <w:rPr>
                <w:rFonts w:ascii="宋体" w:hAnsi="宋体" w:cs="宋体"/>
                <w:szCs w:val="21"/>
              </w:rPr>
            </w:pPr>
            <w:r>
              <w:rPr>
                <w:rFonts w:hint="eastAsia" w:ascii="宋体" w:hAnsi="宋体" w:cs="宋体"/>
                <w:szCs w:val="21"/>
              </w:rPr>
              <w:t xml:space="preserve">□否 </w:t>
            </w:r>
          </w:p>
          <w:p w14:paraId="2DB66782">
            <w:pPr>
              <w:ind w:firstLine="0" w:firstLineChars="0"/>
              <w:rPr>
                <w:rFonts w:ascii="宋体" w:hAnsi="宋体" w:cs="宋体"/>
                <w:szCs w:val="21"/>
              </w:rPr>
            </w:pPr>
            <w:r>
              <w:rPr>
                <w:rFonts w:hint="eastAsia" w:ascii="宋体" w:hAnsi="宋体" w:cs="宋体"/>
                <w:szCs w:val="21"/>
              </w:rPr>
              <w:t>□是（何时：</w:t>
            </w:r>
            <w:r>
              <w:rPr>
                <w:rFonts w:hint="eastAsia" w:ascii="宋体" w:hAnsi="宋体" w:cs="宋体"/>
                <w:szCs w:val="21"/>
                <w:u w:val="single"/>
              </w:rPr>
              <w:t xml:space="preserve">      </w:t>
            </w:r>
            <w:r>
              <w:rPr>
                <w:rFonts w:hint="eastAsia" w:ascii="宋体" w:hAnsi="宋体" w:cs="宋体"/>
                <w:szCs w:val="21"/>
              </w:rPr>
              <w:t xml:space="preserve">    何种灾害：</w:t>
            </w:r>
            <w:r>
              <w:rPr>
                <w:rFonts w:hint="eastAsia" w:ascii="宋体" w:hAnsi="宋体" w:cs="宋体"/>
                <w:szCs w:val="21"/>
                <w:u w:val="single"/>
              </w:rPr>
              <w:t xml:space="preserve">             </w:t>
            </w:r>
            <w:r>
              <w:rPr>
                <w:rFonts w:hint="eastAsia" w:ascii="宋体" w:hAnsi="宋体" w:cs="宋体"/>
                <w:szCs w:val="21"/>
              </w:rPr>
              <w:t>）</w:t>
            </w:r>
          </w:p>
          <w:p w14:paraId="0C0F4A64">
            <w:pPr>
              <w:ind w:firstLine="0" w:firstLineChars="0"/>
              <w:rPr>
                <w:rFonts w:ascii="宋体"/>
              </w:rPr>
            </w:pPr>
            <w:r>
              <w:rPr>
                <w:rFonts w:hint="eastAsia" w:ascii="宋体" w:hAnsi="宋体" w:cs="宋体"/>
                <w:szCs w:val="21"/>
              </w:rPr>
              <w:t>□不详</w:t>
            </w:r>
          </w:p>
        </w:tc>
      </w:tr>
      <w:tr w14:paraId="34BA7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889" w:type="pct"/>
            <w:vMerge w:val="continue"/>
            <w:vAlign w:val="center"/>
          </w:tcPr>
          <w:p w14:paraId="0ADAA22A">
            <w:pPr>
              <w:ind w:firstLine="0" w:firstLineChars="0"/>
              <w:rPr>
                <w:rFonts w:ascii="宋体"/>
              </w:rPr>
            </w:pPr>
          </w:p>
        </w:tc>
        <w:tc>
          <w:tcPr>
            <w:tcW w:w="4111" w:type="pct"/>
            <w:gridSpan w:val="3"/>
            <w:vAlign w:val="center"/>
          </w:tcPr>
          <w:p w14:paraId="239328AA">
            <w:pPr>
              <w:ind w:firstLine="0" w:firstLineChars="0"/>
              <w:rPr>
                <w:rFonts w:ascii="宋体" w:hAnsi="宋体" w:cs="宋体"/>
                <w:szCs w:val="21"/>
              </w:rPr>
            </w:pPr>
            <w:r>
              <w:rPr>
                <w:rFonts w:hint="eastAsia" w:ascii="宋体" w:hAnsi="宋体" w:cs="宋体"/>
                <w:szCs w:val="21"/>
              </w:rPr>
              <w:t>主体结构改变：</w:t>
            </w:r>
          </w:p>
          <w:p w14:paraId="246EEAB3">
            <w:pPr>
              <w:ind w:firstLine="0" w:firstLineChars="0"/>
              <w:rPr>
                <w:rFonts w:ascii="宋体" w:hAnsi="宋体" w:cs="宋体"/>
                <w:szCs w:val="21"/>
              </w:rPr>
            </w:pPr>
            <w:r>
              <w:rPr>
                <w:rFonts w:hint="eastAsia" w:ascii="宋体" w:hAnsi="宋体" w:cs="宋体"/>
                <w:szCs w:val="21"/>
              </w:rPr>
              <w:t>□是（□加层（（  ）层）；□周边扩建；□夹层；□结构拆改）</w:t>
            </w:r>
          </w:p>
          <w:p w14:paraId="6AFF739F">
            <w:pPr>
              <w:ind w:firstLine="0" w:firstLineChars="0"/>
              <w:rPr>
                <w:rFonts w:ascii="宋体" w:hAnsi="宋体" w:cs="宋体"/>
                <w:szCs w:val="21"/>
              </w:rPr>
            </w:pPr>
            <w:r>
              <w:rPr>
                <w:rFonts w:hint="eastAsia" w:ascii="宋体" w:hAnsi="宋体" w:cs="宋体"/>
                <w:szCs w:val="21"/>
              </w:rPr>
              <w:t>□无</w:t>
            </w:r>
          </w:p>
          <w:p w14:paraId="27475F48">
            <w:pPr>
              <w:ind w:firstLine="0" w:firstLineChars="0"/>
              <w:rPr>
                <w:rFonts w:ascii="宋体"/>
              </w:rPr>
            </w:pPr>
            <w:r>
              <w:rPr>
                <w:rFonts w:hint="eastAsia" w:ascii="宋体" w:hAnsi="宋体" w:cs="宋体"/>
                <w:szCs w:val="21"/>
              </w:rPr>
              <w:t>□不详</w:t>
            </w:r>
          </w:p>
        </w:tc>
      </w:tr>
      <w:tr w14:paraId="2B6C4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9" w:type="pct"/>
            <w:vMerge w:val="continue"/>
            <w:tcBorders>
              <w:bottom w:val="single" w:color="auto" w:sz="4" w:space="0"/>
            </w:tcBorders>
            <w:vAlign w:val="center"/>
          </w:tcPr>
          <w:p w14:paraId="7507D583">
            <w:pPr>
              <w:ind w:firstLine="0" w:firstLineChars="0"/>
              <w:rPr>
                <w:rFonts w:ascii="宋体"/>
              </w:rPr>
            </w:pPr>
          </w:p>
        </w:tc>
        <w:tc>
          <w:tcPr>
            <w:tcW w:w="4111" w:type="pct"/>
            <w:gridSpan w:val="3"/>
            <w:tcBorders>
              <w:bottom w:val="single" w:color="auto" w:sz="4" w:space="0"/>
            </w:tcBorders>
            <w:vAlign w:val="center"/>
          </w:tcPr>
          <w:p w14:paraId="65BAB6A7">
            <w:pPr>
              <w:ind w:firstLine="0" w:firstLineChars="0"/>
              <w:rPr>
                <w:rFonts w:ascii="宋体"/>
              </w:rPr>
            </w:pPr>
            <w:r>
              <w:rPr>
                <w:rFonts w:hint="eastAsia" w:ascii="宋体"/>
              </w:rPr>
              <w:t>其他需要记录的情况：</w:t>
            </w:r>
            <w:r>
              <w:rPr>
                <w:rFonts w:hint="eastAsia" w:ascii="宋体" w:hAnsi="宋体" w:cs="宋体"/>
                <w:szCs w:val="21"/>
              </w:rPr>
              <w:t>___</w:t>
            </w:r>
            <w:r>
              <w:rPr>
                <w:rFonts w:ascii="宋体" w:hAnsi="宋体" w:cs="宋体"/>
                <w:szCs w:val="21"/>
                <w:u w:val="single"/>
              </w:rPr>
              <w:t xml:space="preserve">         </w:t>
            </w:r>
            <w:r>
              <w:rPr>
                <w:rFonts w:hint="eastAsia" w:ascii="宋体" w:hAnsi="宋体" w:cs="宋体"/>
                <w:szCs w:val="21"/>
                <w:u w:val="single"/>
              </w:rPr>
              <w:t>___</w:t>
            </w:r>
            <w:r>
              <w:rPr>
                <w:rFonts w:ascii="宋体" w:hAnsi="宋体" w:cs="宋体"/>
                <w:szCs w:val="21"/>
                <w:u w:val="single"/>
              </w:rPr>
              <w:t xml:space="preserve">    </w:t>
            </w:r>
          </w:p>
        </w:tc>
      </w:tr>
      <w:tr w14:paraId="7C62A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4242741E">
            <w:pPr>
              <w:ind w:firstLine="0" w:firstLineChars="0"/>
              <w:rPr>
                <w:rFonts w:ascii="宋体"/>
              </w:rPr>
            </w:pPr>
            <w:r>
              <w:rPr>
                <w:rFonts w:hint="eastAsia" w:ascii="宋体"/>
              </w:rPr>
              <w:t>体检史</w:t>
            </w:r>
          </w:p>
        </w:tc>
        <w:tc>
          <w:tcPr>
            <w:tcW w:w="4111" w:type="pct"/>
            <w:gridSpan w:val="3"/>
            <w:tcBorders>
              <w:top w:val="single" w:color="auto" w:sz="4" w:space="0"/>
              <w:left w:val="single" w:color="auto" w:sz="4" w:space="0"/>
              <w:bottom w:val="single" w:color="auto" w:sz="4" w:space="0"/>
              <w:right w:val="single" w:color="auto" w:sz="4" w:space="0"/>
            </w:tcBorders>
            <w:vAlign w:val="center"/>
          </w:tcPr>
          <w:p w14:paraId="5BE5B714">
            <w:pPr>
              <w:tabs>
                <w:tab w:val="left" w:pos="420"/>
              </w:tabs>
              <w:ind w:firstLine="0" w:firstLineChars="0"/>
              <w:rPr>
                <w:rFonts w:ascii="宋体" w:hAnsi="宋体" w:cs="宋体"/>
                <w:szCs w:val="21"/>
              </w:rPr>
            </w:pPr>
            <w:r>
              <w:rPr>
                <w:rFonts w:hint="eastAsia" w:ascii="宋体"/>
                <w:lang w:bidi="ar"/>
              </w:rPr>
              <w:t>是否首次体检：</w:t>
            </w:r>
            <w:r>
              <w:rPr>
                <w:rFonts w:hint="eastAsia" w:ascii="宋体" w:hAnsi="宋体" w:cs="宋体"/>
                <w:szCs w:val="21"/>
              </w:rPr>
              <w:t xml:space="preserve">□是 </w:t>
            </w:r>
            <w:r>
              <w:rPr>
                <w:rFonts w:ascii="宋体" w:hAnsi="宋体" w:cs="宋体"/>
                <w:szCs w:val="21"/>
              </w:rPr>
              <w:t xml:space="preserve"> </w:t>
            </w:r>
            <w:r>
              <w:rPr>
                <w:rFonts w:hint="eastAsia" w:ascii="宋体" w:hAnsi="宋体" w:cs="宋体"/>
                <w:szCs w:val="21"/>
              </w:rPr>
              <w:t>□否：</w:t>
            </w:r>
            <w:r>
              <w:rPr>
                <w:rFonts w:hint="eastAsia" w:ascii="宋体"/>
                <w:lang w:bidi="ar"/>
              </w:rPr>
              <w:t>体检时间</w:t>
            </w:r>
            <w:r>
              <w:rPr>
                <w:rFonts w:hint="eastAsia" w:ascii="宋体" w:hAnsi="宋体" w:cs="宋体"/>
                <w:szCs w:val="21"/>
              </w:rPr>
              <w:t>______</w:t>
            </w:r>
            <w:r>
              <w:rPr>
                <w:rFonts w:ascii="宋体" w:hAnsi="宋体" w:cs="宋体"/>
                <w:szCs w:val="21"/>
              </w:rPr>
              <w:t xml:space="preserve">    </w:t>
            </w:r>
          </w:p>
          <w:p w14:paraId="6B44D193">
            <w:pPr>
              <w:tabs>
                <w:tab w:val="left" w:pos="420"/>
              </w:tabs>
              <w:ind w:firstLine="0" w:firstLineChars="0"/>
              <w:rPr>
                <w:rFonts w:ascii="宋体"/>
                <w:lang w:bidi="ar"/>
              </w:rPr>
            </w:pPr>
            <w:r>
              <w:rPr>
                <w:rFonts w:hint="eastAsia" w:ascii="宋体"/>
                <w:lang w:bidi="ar"/>
              </w:rPr>
              <w:t>体检结果</w:t>
            </w:r>
            <w:r>
              <w:rPr>
                <w:rFonts w:hint="eastAsia" w:ascii="宋体" w:hAnsi="宋体" w:cs="宋体"/>
                <w:szCs w:val="21"/>
              </w:rPr>
              <w:t>_______________</w:t>
            </w:r>
          </w:p>
        </w:tc>
      </w:tr>
      <w:tr w14:paraId="2ACB0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9" w:type="pct"/>
            <w:tcBorders>
              <w:top w:val="single" w:color="auto" w:sz="4" w:space="0"/>
              <w:left w:val="single" w:color="auto" w:sz="4" w:space="0"/>
              <w:bottom w:val="single" w:color="auto" w:sz="4" w:space="0"/>
              <w:right w:val="single" w:color="auto" w:sz="4" w:space="0"/>
            </w:tcBorders>
            <w:vAlign w:val="center"/>
          </w:tcPr>
          <w:p w14:paraId="0C13C5A1">
            <w:pPr>
              <w:ind w:firstLine="0" w:firstLineChars="0"/>
              <w:rPr>
                <w:rFonts w:ascii="宋体"/>
              </w:rPr>
            </w:pPr>
            <w:r>
              <w:rPr>
                <w:rFonts w:hint="eastAsia" w:ascii="宋体"/>
              </w:rPr>
              <w:t>体检项目</w:t>
            </w:r>
          </w:p>
        </w:tc>
        <w:tc>
          <w:tcPr>
            <w:tcW w:w="4111" w:type="pct"/>
            <w:gridSpan w:val="3"/>
            <w:tcBorders>
              <w:top w:val="single" w:color="auto" w:sz="4" w:space="0"/>
              <w:left w:val="single" w:color="auto" w:sz="4" w:space="0"/>
              <w:bottom w:val="single" w:color="auto" w:sz="4" w:space="0"/>
              <w:right w:val="single" w:color="auto" w:sz="4" w:space="0"/>
            </w:tcBorders>
            <w:vAlign w:val="center"/>
          </w:tcPr>
          <w:p w14:paraId="4C9441BB">
            <w:pPr>
              <w:tabs>
                <w:tab w:val="left" w:pos="420"/>
              </w:tabs>
              <w:ind w:firstLine="0" w:firstLineChars="0"/>
              <w:rPr>
                <w:rFonts w:ascii="宋体"/>
                <w:lang w:bidi="ar"/>
              </w:rPr>
            </w:pPr>
          </w:p>
        </w:tc>
      </w:tr>
      <w:tr w14:paraId="13AE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A5BEC53">
            <w:pPr>
              <w:ind w:firstLine="0" w:firstLineChars="0"/>
              <w:rPr>
                <w:rFonts w:ascii="宋体"/>
              </w:rPr>
            </w:pPr>
            <w:r>
              <w:rPr>
                <w:rFonts w:hint="eastAsia" w:ascii="宋体"/>
              </w:rPr>
              <w:t>本次体检，有以下异常：</w:t>
            </w:r>
          </w:p>
          <w:p w14:paraId="25D2D5B5">
            <w:pPr>
              <w:tabs>
                <w:tab w:val="left" w:pos="420"/>
              </w:tabs>
              <w:ind w:firstLine="0" w:firstLineChars="0"/>
              <w:rPr>
                <w:rFonts w:ascii="宋体"/>
                <w:lang w:bidi="ar"/>
              </w:rPr>
            </w:pPr>
          </w:p>
          <w:p w14:paraId="3426E50A">
            <w:pPr>
              <w:tabs>
                <w:tab w:val="left" w:pos="420"/>
              </w:tabs>
              <w:ind w:firstLine="0" w:firstLineChars="0"/>
              <w:rPr>
                <w:rFonts w:ascii="宋体"/>
                <w:lang w:bidi="ar"/>
              </w:rPr>
            </w:pPr>
          </w:p>
          <w:p w14:paraId="3F6AC51A">
            <w:pPr>
              <w:tabs>
                <w:tab w:val="left" w:pos="420"/>
              </w:tabs>
              <w:ind w:firstLine="0" w:firstLineChars="0"/>
              <w:rPr>
                <w:rFonts w:ascii="宋体"/>
                <w:lang w:bidi="ar"/>
              </w:rPr>
            </w:pPr>
          </w:p>
          <w:p w14:paraId="1C194CD1">
            <w:pPr>
              <w:tabs>
                <w:tab w:val="left" w:pos="420"/>
              </w:tabs>
              <w:ind w:firstLine="0" w:firstLineChars="0"/>
              <w:rPr>
                <w:rFonts w:ascii="宋体"/>
                <w:lang w:bidi="ar"/>
              </w:rPr>
            </w:pPr>
          </w:p>
          <w:p w14:paraId="6ABFA310">
            <w:pPr>
              <w:tabs>
                <w:tab w:val="left" w:pos="420"/>
              </w:tabs>
              <w:ind w:firstLine="0" w:firstLineChars="0"/>
              <w:rPr>
                <w:rFonts w:ascii="宋体"/>
                <w:lang w:bidi="ar"/>
              </w:rPr>
            </w:pPr>
          </w:p>
        </w:tc>
      </w:tr>
      <w:tr w14:paraId="60270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380B653">
            <w:pPr>
              <w:ind w:firstLine="0" w:firstLineChars="0"/>
              <w:rPr>
                <w:rFonts w:ascii="宋体"/>
              </w:rPr>
            </w:pPr>
            <w:r>
              <w:rPr>
                <w:rFonts w:hint="eastAsia" w:ascii="宋体"/>
              </w:rPr>
              <w:t>体检小结及建议：</w:t>
            </w:r>
          </w:p>
          <w:p w14:paraId="77FFA4BC">
            <w:pPr>
              <w:tabs>
                <w:tab w:val="left" w:pos="420"/>
              </w:tabs>
              <w:ind w:firstLine="0" w:firstLineChars="0"/>
              <w:rPr>
                <w:rFonts w:ascii="宋体"/>
                <w:lang w:bidi="ar"/>
              </w:rPr>
            </w:pPr>
          </w:p>
          <w:p w14:paraId="65A0D3C0">
            <w:pPr>
              <w:tabs>
                <w:tab w:val="left" w:pos="420"/>
              </w:tabs>
              <w:ind w:firstLine="0" w:firstLineChars="0"/>
              <w:rPr>
                <w:rFonts w:ascii="宋体"/>
                <w:lang w:bidi="ar"/>
              </w:rPr>
            </w:pPr>
          </w:p>
          <w:p w14:paraId="629D2C11">
            <w:pPr>
              <w:tabs>
                <w:tab w:val="left" w:pos="420"/>
              </w:tabs>
              <w:ind w:firstLine="0" w:firstLineChars="0"/>
              <w:rPr>
                <w:rFonts w:ascii="宋体"/>
                <w:lang w:bidi="ar"/>
              </w:rPr>
            </w:pPr>
          </w:p>
          <w:p w14:paraId="4E31DB27">
            <w:pPr>
              <w:tabs>
                <w:tab w:val="left" w:pos="420"/>
              </w:tabs>
              <w:ind w:firstLine="0" w:firstLineChars="0"/>
              <w:rPr>
                <w:rFonts w:ascii="宋体"/>
                <w:lang w:bidi="ar"/>
              </w:rPr>
            </w:pPr>
          </w:p>
        </w:tc>
      </w:tr>
      <w:tr w14:paraId="2937D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A765159">
            <w:pPr>
              <w:ind w:firstLine="0" w:firstLineChars="0"/>
              <w:rPr>
                <w:rFonts w:ascii="宋体"/>
              </w:rPr>
            </w:pPr>
            <w:r>
              <w:rPr>
                <w:rFonts w:hint="eastAsia" w:ascii="宋体"/>
              </w:rPr>
              <w:t>体检机构（盖章）：</w:t>
            </w:r>
          </w:p>
          <w:p w14:paraId="08FFB1DF">
            <w:pPr>
              <w:ind w:firstLine="0" w:firstLineChars="0"/>
              <w:rPr>
                <w:rFonts w:ascii="宋体"/>
              </w:rPr>
            </w:pPr>
            <w:r>
              <w:rPr>
                <w:rFonts w:hint="eastAsia" w:ascii="宋体"/>
              </w:rPr>
              <w:t>体检人员（签字）：                                       日期：</w:t>
            </w:r>
          </w:p>
        </w:tc>
      </w:tr>
    </w:tbl>
    <w:p w14:paraId="272C16D9">
      <w:pPr>
        <w:ind w:firstLine="0" w:firstLineChars="0"/>
        <w:rPr>
          <w:rFonts w:ascii="黑体" w:eastAsia="黑体"/>
          <w:color w:val="000000"/>
          <w:kern w:val="0"/>
          <w:sz w:val="18"/>
          <w:szCs w:val="20"/>
        </w:rPr>
      </w:pPr>
      <w:r>
        <w:rPr>
          <w:rFonts w:hint="eastAsia" w:ascii="黑体" w:eastAsia="黑体"/>
          <w:color w:val="000000"/>
          <w:kern w:val="0"/>
          <w:sz w:val="18"/>
          <w:szCs w:val="20"/>
        </w:rPr>
        <w:t>温馨提示：1、体检结论仅根据本次委托体检项目结果所做，可能难以全面反映房屋状况；</w:t>
      </w:r>
    </w:p>
    <w:p w14:paraId="74ADB496">
      <w:pPr>
        <w:ind w:firstLine="0" w:firstLineChars="0"/>
        <w:rPr>
          <w:rFonts w:ascii="黑体" w:eastAsia="黑体"/>
          <w:color w:val="000000"/>
          <w:kern w:val="0"/>
          <w:sz w:val="18"/>
          <w:szCs w:val="20"/>
        </w:rPr>
      </w:pPr>
      <w:r>
        <w:rPr>
          <w:rFonts w:hint="eastAsia" w:ascii="黑体" w:eastAsia="黑体"/>
          <w:color w:val="000000"/>
          <w:kern w:val="0"/>
          <w:sz w:val="18"/>
          <w:szCs w:val="20"/>
        </w:rPr>
        <w:t>2、房屋原先体检发现的隐患，因本次条件所限未能发现的情况，仍按原体检结论。</w:t>
      </w:r>
    </w:p>
    <w:p w14:paraId="0FCFA7C3">
      <w:pPr>
        <w:ind w:firstLine="0" w:firstLineChars="0"/>
        <w:rPr>
          <w:rFonts w:ascii="黑体" w:eastAsia="黑体"/>
          <w:color w:val="000000"/>
          <w:kern w:val="0"/>
          <w:sz w:val="18"/>
          <w:szCs w:val="20"/>
        </w:rPr>
      </w:pPr>
      <w:r>
        <w:rPr>
          <w:rFonts w:ascii="黑体" w:eastAsia="黑体"/>
          <w:color w:val="000000"/>
          <w:kern w:val="0"/>
          <w:sz w:val="18"/>
          <w:szCs w:val="20"/>
        </w:rPr>
        <w:br w:type="page"/>
      </w:r>
    </w:p>
    <w:bookmarkEnd w:id="44"/>
    <w:bookmarkEnd w:id="45"/>
    <w:bookmarkEnd w:id="46"/>
    <w:bookmarkEnd w:id="47"/>
    <w:bookmarkEnd w:id="48"/>
    <w:bookmarkEnd w:id="49"/>
    <w:bookmarkEnd w:id="50"/>
    <w:bookmarkEnd w:id="51"/>
    <w:p w14:paraId="4928C015">
      <w:pPr>
        <w:widowControl w:val="0"/>
        <w:ind w:firstLine="0" w:firstLineChars="0"/>
        <w:jc w:val="center"/>
        <w:rPr>
          <w:rFonts w:ascii="宋体" w:hAnsi="宋体"/>
          <w:sz w:val="48"/>
          <w:szCs w:val="52"/>
          <w14:ligatures w14:val="standardContextual"/>
        </w:rPr>
      </w:pPr>
      <w:bookmarkStart w:id="79" w:name="_Toc3535"/>
      <w:bookmarkStart w:id="80" w:name="_Toc29241"/>
      <w:bookmarkStart w:id="81" w:name="_Toc15636"/>
      <w:bookmarkStart w:id="82" w:name="_Toc60661646"/>
      <w:bookmarkStart w:id="83" w:name="_Toc11028"/>
      <w:bookmarkStart w:id="84" w:name="_Toc22093"/>
      <w:bookmarkStart w:id="85" w:name="_Toc394"/>
      <w:r>
        <w:rPr>
          <w:rFonts w:hint="eastAsia" w:ascii="宋体" w:hAnsi="宋体"/>
          <w:sz w:val="48"/>
          <w:szCs w:val="52"/>
          <w14:ligatures w14:val="standardContextual"/>
        </w:rPr>
        <w:t>体检明细</w:t>
      </w:r>
    </w:p>
    <w:p w14:paraId="20AA1D2D">
      <w:pPr>
        <w:widowControl w:val="0"/>
        <w:ind w:firstLine="0" w:firstLineChars="0"/>
        <w:rPr>
          <w:rFonts w:ascii="宋体" w:hAnsi="宋体"/>
          <w:b/>
          <w:bCs/>
          <w:szCs w:val="21"/>
          <w14:ligatures w14:val="standardContextual"/>
        </w:rPr>
      </w:pPr>
      <w:r>
        <w:rPr>
          <w:rFonts w:hint="eastAsia" w:ascii="宋体" w:hAnsi="宋体"/>
          <w:b/>
          <w:bCs/>
          <w:szCs w:val="21"/>
          <w14:ligatures w14:val="standardContextual"/>
        </w:rPr>
        <w:t>1、一般检查</w:t>
      </w:r>
    </w:p>
    <w:tbl>
      <w:tblPr>
        <w:tblStyle w:val="3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1"/>
        <w:gridCol w:w="1276"/>
        <w:gridCol w:w="1559"/>
        <w:gridCol w:w="5238"/>
      </w:tblGrid>
      <w:tr w14:paraId="707A3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547" w:type="dxa"/>
            <w:gridSpan w:val="2"/>
            <w:tcBorders>
              <w:top w:val="single" w:color="000000" w:sz="4" w:space="0"/>
              <w:left w:val="single" w:color="000000" w:sz="4" w:space="0"/>
              <w:right w:val="single" w:color="000000" w:sz="4" w:space="0"/>
            </w:tcBorders>
            <w:vAlign w:val="center"/>
          </w:tcPr>
          <w:p w14:paraId="60EAEBCA">
            <w:pPr>
              <w:tabs>
                <w:tab w:val="center" w:pos="4201"/>
                <w:tab w:val="right" w:leader="dot" w:pos="9298"/>
              </w:tabs>
              <w:autoSpaceDE w:val="0"/>
              <w:autoSpaceDN w:val="0"/>
              <w:ind w:firstLine="0" w:firstLineChars="0"/>
              <w:rPr>
                <w:lang w:bidi="ar"/>
              </w:rPr>
            </w:pPr>
            <w:r>
              <w:rPr>
                <w:rFonts w:hint="eastAsia"/>
                <w:spacing w:val="-16"/>
                <w:lang w:bidi="ar"/>
              </w:rPr>
              <w:t>场地与地基基础体检结果</w:t>
            </w:r>
          </w:p>
        </w:tc>
        <w:tc>
          <w:tcPr>
            <w:tcW w:w="6797" w:type="dxa"/>
            <w:gridSpan w:val="2"/>
            <w:tcBorders>
              <w:top w:val="single" w:color="000000" w:sz="4" w:space="0"/>
              <w:left w:val="single" w:color="000000" w:sz="4" w:space="0"/>
              <w:bottom w:val="single" w:color="000000" w:sz="4" w:space="0"/>
              <w:right w:val="single" w:color="000000" w:sz="4" w:space="0"/>
            </w:tcBorders>
            <w:vAlign w:val="center"/>
          </w:tcPr>
          <w:p w14:paraId="26C8672D">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 xml:space="preserve">□未发现异常 </w:t>
            </w:r>
            <w:r>
              <w:rPr>
                <w:rFonts w:hAnsi="宋体" w:cs="宋体"/>
                <w:szCs w:val="21"/>
              </w:rPr>
              <w:t xml:space="preserve"> </w:t>
            </w:r>
            <w:r>
              <w:rPr>
                <w:rFonts w:hint="eastAsia" w:hAnsi="宋体" w:cs="宋体"/>
                <w:szCs w:val="21"/>
              </w:rPr>
              <w:t>□存在异常，____________________</w:t>
            </w:r>
          </w:p>
        </w:tc>
      </w:tr>
      <w:tr w14:paraId="5BEAB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restart"/>
            <w:tcBorders>
              <w:top w:val="single" w:color="000000" w:sz="4" w:space="0"/>
              <w:left w:val="single" w:color="000000" w:sz="4" w:space="0"/>
              <w:right w:val="single" w:color="000000" w:sz="4" w:space="0"/>
            </w:tcBorders>
            <w:vAlign w:val="center"/>
          </w:tcPr>
          <w:p w14:paraId="3F2D9681">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ascii="宋体" w:hAnsi="宋体"/>
                <w:szCs w:val="18"/>
                <w14:ligatures w14:val="standardContextual"/>
              </w:rPr>
              <w:t>主体结构</w:t>
            </w:r>
          </w:p>
          <w:p w14:paraId="2E67ED15">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ascii="宋体" w:hAnsi="宋体"/>
                <w:szCs w:val="18"/>
                <w14:ligatures w14:val="standardContextual"/>
              </w:rPr>
              <w:t>体检结果</w:t>
            </w:r>
          </w:p>
        </w:tc>
        <w:tc>
          <w:tcPr>
            <w:tcW w:w="1276" w:type="dxa"/>
            <w:tcBorders>
              <w:top w:val="single" w:color="000000" w:sz="4" w:space="0"/>
              <w:left w:val="single" w:color="000000" w:sz="4" w:space="0"/>
              <w:bottom w:val="single" w:color="000000" w:sz="4" w:space="0"/>
              <w:right w:val="single" w:color="000000" w:sz="4" w:space="0"/>
            </w:tcBorders>
            <w:vAlign w:val="center"/>
          </w:tcPr>
          <w:p w14:paraId="51506B43">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lang w:bidi="ar"/>
              </w:rPr>
              <w:t>资料核查情况</w:t>
            </w:r>
          </w:p>
        </w:tc>
        <w:tc>
          <w:tcPr>
            <w:tcW w:w="6797" w:type="dxa"/>
            <w:gridSpan w:val="2"/>
            <w:tcBorders>
              <w:top w:val="single" w:color="000000" w:sz="4" w:space="0"/>
              <w:left w:val="single" w:color="000000" w:sz="4" w:space="0"/>
              <w:bottom w:val="single" w:color="000000" w:sz="4" w:space="0"/>
              <w:right w:val="single" w:color="000000" w:sz="4" w:space="0"/>
            </w:tcBorders>
            <w:vAlign w:val="center"/>
          </w:tcPr>
          <w:p w14:paraId="5347D9A8">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hAnsi="宋体" w:cs="宋体"/>
                <w:szCs w:val="21"/>
              </w:rPr>
              <w:t>□齐全  □不齐全，____________________</w:t>
            </w:r>
          </w:p>
        </w:tc>
      </w:tr>
      <w:tr w14:paraId="46D75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right w:val="single" w:color="000000" w:sz="4" w:space="0"/>
            </w:tcBorders>
            <w:vAlign w:val="center"/>
          </w:tcPr>
          <w:p w14:paraId="0B880C5A">
            <w:pPr>
              <w:tabs>
                <w:tab w:val="center" w:pos="4201"/>
                <w:tab w:val="right" w:leader="dot" w:pos="9298"/>
              </w:tabs>
              <w:autoSpaceDE w:val="0"/>
              <w:autoSpaceDN w:val="0"/>
              <w:ind w:firstLine="0" w:firstLineChars="0"/>
              <w:rPr>
                <w:rFonts w:ascii="宋体" w:hAnsi="宋体"/>
                <w:szCs w:val="18"/>
                <w14:ligatures w14:val="standardContextual"/>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0F4C471D">
            <w:pPr>
              <w:tabs>
                <w:tab w:val="center" w:pos="4201"/>
                <w:tab w:val="right" w:leader="dot" w:pos="9298"/>
              </w:tabs>
              <w:autoSpaceDE w:val="0"/>
              <w:autoSpaceDN w:val="0"/>
              <w:ind w:firstLine="0" w:firstLineChars="0"/>
              <w:rPr>
                <w:lang w:bidi="ar"/>
              </w:rPr>
            </w:pPr>
            <w:r>
              <w:rPr>
                <w:rFonts w:hint="eastAsia"/>
                <w:lang w:bidi="ar"/>
              </w:rPr>
              <w:t>结构体系</w:t>
            </w:r>
          </w:p>
        </w:tc>
        <w:tc>
          <w:tcPr>
            <w:tcW w:w="6797" w:type="dxa"/>
            <w:gridSpan w:val="2"/>
            <w:tcBorders>
              <w:top w:val="single" w:color="000000" w:sz="4" w:space="0"/>
              <w:left w:val="single" w:color="000000" w:sz="4" w:space="0"/>
              <w:bottom w:val="single" w:color="000000" w:sz="4" w:space="0"/>
              <w:right w:val="single" w:color="000000" w:sz="4" w:space="0"/>
            </w:tcBorders>
            <w:vAlign w:val="center"/>
          </w:tcPr>
          <w:p w14:paraId="28305C00">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 xml:space="preserve">□未发现异常 </w:t>
            </w:r>
            <w:r>
              <w:rPr>
                <w:rFonts w:hAnsi="宋体" w:cs="宋体"/>
                <w:szCs w:val="21"/>
              </w:rPr>
              <w:t xml:space="preserve"> </w:t>
            </w:r>
            <w:r>
              <w:rPr>
                <w:rFonts w:hint="eastAsia" w:hAnsi="宋体" w:cs="宋体"/>
                <w:szCs w:val="21"/>
              </w:rPr>
              <w:t>□存在异常，____________________</w:t>
            </w:r>
          </w:p>
        </w:tc>
      </w:tr>
      <w:tr w14:paraId="1AB70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2EFE9B8A">
            <w:pPr>
              <w:ind w:firstLine="0" w:firstLineChars="0"/>
              <w:rPr>
                <w:rFonts w:ascii="宋体"/>
                <w:kern w:val="0"/>
                <w:szCs w:val="18"/>
              </w:rPr>
            </w:pPr>
          </w:p>
        </w:tc>
        <w:tc>
          <w:tcPr>
            <w:tcW w:w="1276" w:type="dxa"/>
            <w:vMerge w:val="restart"/>
            <w:tcBorders>
              <w:top w:val="single" w:color="000000" w:sz="4" w:space="0"/>
              <w:left w:val="single" w:color="000000" w:sz="4" w:space="0"/>
              <w:right w:val="single" w:color="000000" w:sz="4" w:space="0"/>
            </w:tcBorders>
            <w:vAlign w:val="center"/>
          </w:tcPr>
          <w:p w14:paraId="1E8EEAFD">
            <w:pPr>
              <w:tabs>
                <w:tab w:val="center" w:pos="4201"/>
                <w:tab w:val="right" w:leader="dot" w:pos="9298"/>
              </w:tabs>
              <w:autoSpaceDE w:val="0"/>
              <w:autoSpaceDN w:val="0"/>
              <w:ind w:firstLine="0" w:firstLineChars="0"/>
              <w:rPr>
                <w:lang w:bidi="ar"/>
              </w:rPr>
            </w:pPr>
            <w:r>
              <w:rPr>
                <w:rFonts w:hint="eastAsia"/>
                <w:lang w:bidi="ar"/>
              </w:rPr>
              <w:t>上部结构构件</w:t>
            </w:r>
          </w:p>
        </w:tc>
        <w:tc>
          <w:tcPr>
            <w:tcW w:w="1559" w:type="dxa"/>
            <w:tcBorders>
              <w:top w:val="single" w:color="000000" w:sz="4" w:space="0"/>
              <w:left w:val="single" w:color="000000" w:sz="4" w:space="0"/>
              <w:bottom w:val="single" w:color="000000" w:sz="4" w:space="0"/>
              <w:right w:val="single" w:color="000000" w:sz="4" w:space="0"/>
            </w:tcBorders>
            <w:vAlign w:val="center"/>
          </w:tcPr>
          <w:p w14:paraId="532E332F">
            <w:pPr>
              <w:ind w:firstLine="0" w:firstLineChars="0"/>
              <w:rPr>
                <w:rFonts w:hAnsi="宋体" w:cs="宋体"/>
                <w:szCs w:val="21"/>
              </w:rPr>
            </w:pPr>
            <w:r>
              <w:rPr>
                <w:rFonts w:hint="eastAsia" w:hAnsi="宋体" w:cs="宋体"/>
                <w:szCs w:val="21"/>
              </w:rPr>
              <w:t>砌体构件</w:t>
            </w:r>
          </w:p>
        </w:tc>
        <w:tc>
          <w:tcPr>
            <w:tcW w:w="5238" w:type="dxa"/>
            <w:tcBorders>
              <w:top w:val="single" w:color="000000" w:sz="4" w:space="0"/>
              <w:left w:val="single" w:color="000000" w:sz="4" w:space="0"/>
              <w:bottom w:val="single" w:color="000000" w:sz="4" w:space="0"/>
              <w:right w:val="single" w:color="000000" w:sz="4" w:space="0"/>
            </w:tcBorders>
            <w:vAlign w:val="center"/>
          </w:tcPr>
          <w:p w14:paraId="1193D897">
            <w:pPr>
              <w:ind w:firstLine="0" w:firstLineChars="0"/>
              <w:rPr>
                <w:rFonts w:hAnsi="宋体" w:cs="宋体"/>
                <w:szCs w:val="21"/>
              </w:rPr>
            </w:pPr>
            <w:r>
              <w:rPr>
                <w:rFonts w:hint="eastAsia" w:hAnsi="宋体" w:cs="宋体"/>
                <w:szCs w:val="21"/>
              </w:rPr>
              <w:t>□无 □未发现异常 □存在异常，__________</w:t>
            </w:r>
          </w:p>
        </w:tc>
      </w:tr>
      <w:tr w14:paraId="10E42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4FD8C94C">
            <w:pPr>
              <w:ind w:firstLine="0" w:firstLineChars="0"/>
              <w:rPr>
                <w:rFonts w:ascii="宋体"/>
                <w:kern w:val="0"/>
                <w:szCs w:val="18"/>
              </w:rPr>
            </w:pPr>
          </w:p>
        </w:tc>
        <w:tc>
          <w:tcPr>
            <w:tcW w:w="1276" w:type="dxa"/>
            <w:vMerge w:val="continue"/>
            <w:tcBorders>
              <w:left w:val="single" w:color="000000" w:sz="4" w:space="0"/>
              <w:right w:val="single" w:color="000000" w:sz="4" w:space="0"/>
            </w:tcBorders>
            <w:vAlign w:val="center"/>
          </w:tcPr>
          <w:p w14:paraId="1DEFDDFB">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60C2D477">
            <w:pPr>
              <w:ind w:firstLine="0" w:firstLineChars="0"/>
              <w:rPr>
                <w:rFonts w:hAnsi="宋体" w:cs="宋体"/>
                <w:szCs w:val="21"/>
              </w:rPr>
            </w:pPr>
            <w:r>
              <w:rPr>
                <w:rFonts w:hint="eastAsia" w:hAnsi="宋体" w:cs="宋体"/>
                <w:szCs w:val="21"/>
              </w:rPr>
              <w:t>混凝土构件</w:t>
            </w:r>
          </w:p>
        </w:tc>
        <w:tc>
          <w:tcPr>
            <w:tcW w:w="5238" w:type="dxa"/>
            <w:tcBorders>
              <w:top w:val="single" w:color="000000" w:sz="4" w:space="0"/>
              <w:left w:val="single" w:color="000000" w:sz="4" w:space="0"/>
              <w:bottom w:val="single" w:color="000000" w:sz="4" w:space="0"/>
              <w:right w:val="single" w:color="000000" w:sz="4" w:space="0"/>
            </w:tcBorders>
            <w:vAlign w:val="center"/>
          </w:tcPr>
          <w:p w14:paraId="17DD8FBF">
            <w:pPr>
              <w:ind w:firstLine="0" w:firstLineChars="0"/>
              <w:rPr>
                <w:rFonts w:hAnsi="宋体" w:cs="宋体"/>
                <w:szCs w:val="21"/>
              </w:rPr>
            </w:pPr>
            <w:r>
              <w:rPr>
                <w:rFonts w:hint="eastAsia" w:hAnsi="宋体" w:cs="宋体"/>
                <w:szCs w:val="21"/>
              </w:rPr>
              <w:t>□无 □未发现异常 □存在异常，__________</w:t>
            </w:r>
          </w:p>
        </w:tc>
      </w:tr>
      <w:tr w14:paraId="625D9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754E530C">
            <w:pPr>
              <w:ind w:firstLine="0" w:firstLineChars="0"/>
              <w:rPr>
                <w:rFonts w:ascii="宋体"/>
                <w:kern w:val="0"/>
                <w:szCs w:val="18"/>
              </w:rPr>
            </w:pPr>
          </w:p>
        </w:tc>
        <w:tc>
          <w:tcPr>
            <w:tcW w:w="1276" w:type="dxa"/>
            <w:vMerge w:val="continue"/>
            <w:tcBorders>
              <w:left w:val="single" w:color="000000" w:sz="4" w:space="0"/>
              <w:right w:val="single" w:color="000000" w:sz="4" w:space="0"/>
            </w:tcBorders>
            <w:vAlign w:val="center"/>
          </w:tcPr>
          <w:p w14:paraId="1D87A8F8">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0108404C">
            <w:pPr>
              <w:ind w:firstLine="0" w:firstLineChars="0"/>
              <w:rPr>
                <w:rFonts w:hAnsi="宋体" w:cs="宋体"/>
                <w:szCs w:val="21"/>
              </w:rPr>
            </w:pPr>
            <w:r>
              <w:rPr>
                <w:rFonts w:hint="eastAsia" w:hAnsi="宋体" w:cs="宋体"/>
                <w:szCs w:val="21"/>
              </w:rPr>
              <w:t>木构件</w:t>
            </w:r>
          </w:p>
        </w:tc>
        <w:tc>
          <w:tcPr>
            <w:tcW w:w="5238" w:type="dxa"/>
            <w:tcBorders>
              <w:top w:val="single" w:color="000000" w:sz="4" w:space="0"/>
              <w:left w:val="single" w:color="000000" w:sz="4" w:space="0"/>
              <w:bottom w:val="single" w:color="000000" w:sz="4" w:space="0"/>
              <w:right w:val="single" w:color="000000" w:sz="4" w:space="0"/>
            </w:tcBorders>
            <w:vAlign w:val="center"/>
          </w:tcPr>
          <w:p w14:paraId="140810AA">
            <w:pPr>
              <w:ind w:firstLine="0" w:firstLineChars="0"/>
              <w:rPr>
                <w:rFonts w:hAnsi="宋体" w:cs="宋体"/>
                <w:szCs w:val="21"/>
              </w:rPr>
            </w:pPr>
            <w:r>
              <w:rPr>
                <w:rFonts w:hint="eastAsia" w:hAnsi="宋体" w:cs="宋体"/>
                <w:szCs w:val="21"/>
              </w:rPr>
              <w:t>□无 □未发现异常 □存在异常，__________</w:t>
            </w:r>
          </w:p>
        </w:tc>
      </w:tr>
      <w:tr w14:paraId="7A121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bottom w:val="single" w:color="000000" w:sz="4" w:space="0"/>
              <w:right w:val="single" w:color="000000" w:sz="4" w:space="0"/>
            </w:tcBorders>
            <w:vAlign w:val="center"/>
          </w:tcPr>
          <w:p w14:paraId="65341AC6">
            <w:pPr>
              <w:ind w:firstLine="0" w:firstLineChars="0"/>
              <w:rPr>
                <w:rFonts w:ascii="宋体"/>
                <w:kern w:val="0"/>
                <w:szCs w:val="18"/>
              </w:rPr>
            </w:pPr>
          </w:p>
        </w:tc>
        <w:tc>
          <w:tcPr>
            <w:tcW w:w="1276" w:type="dxa"/>
            <w:vMerge w:val="continue"/>
            <w:tcBorders>
              <w:left w:val="single" w:color="000000" w:sz="4" w:space="0"/>
              <w:bottom w:val="single" w:color="000000" w:sz="4" w:space="0"/>
              <w:right w:val="single" w:color="000000" w:sz="4" w:space="0"/>
            </w:tcBorders>
            <w:vAlign w:val="center"/>
          </w:tcPr>
          <w:p w14:paraId="1CDA8E8E">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7ECD9FCB">
            <w:pPr>
              <w:ind w:firstLine="0" w:firstLineChars="0"/>
              <w:rPr>
                <w:rFonts w:hAnsi="宋体" w:cs="宋体"/>
                <w:szCs w:val="21"/>
              </w:rPr>
            </w:pPr>
            <w:r>
              <w:rPr>
                <w:rFonts w:hint="eastAsia" w:hAnsi="宋体" w:cs="宋体"/>
                <w:szCs w:val="21"/>
              </w:rPr>
              <w:t>钢构件</w:t>
            </w:r>
          </w:p>
        </w:tc>
        <w:tc>
          <w:tcPr>
            <w:tcW w:w="5238" w:type="dxa"/>
            <w:tcBorders>
              <w:top w:val="single" w:color="000000" w:sz="4" w:space="0"/>
              <w:left w:val="single" w:color="000000" w:sz="4" w:space="0"/>
              <w:bottom w:val="single" w:color="000000" w:sz="4" w:space="0"/>
              <w:right w:val="single" w:color="000000" w:sz="4" w:space="0"/>
            </w:tcBorders>
            <w:vAlign w:val="center"/>
          </w:tcPr>
          <w:p w14:paraId="000EA3B3">
            <w:pPr>
              <w:ind w:firstLine="0" w:firstLineChars="0"/>
              <w:rPr>
                <w:rFonts w:hAnsi="宋体" w:cs="宋体"/>
                <w:szCs w:val="21"/>
              </w:rPr>
            </w:pPr>
            <w:r>
              <w:rPr>
                <w:rFonts w:hint="eastAsia" w:hAnsi="宋体" w:cs="宋体"/>
                <w:szCs w:val="21"/>
              </w:rPr>
              <w:t>□无 □未发现异常 □存在异常，__________</w:t>
            </w:r>
          </w:p>
        </w:tc>
      </w:tr>
      <w:tr w14:paraId="330D1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restart"/>
            <w:tcBorders>
              <w:top w:val="single" w:color="000000" w:sz="4" w:space="0"/>
              <w:left w:val="single" w:color="000000" w:sz="4" w:space="0"/>
              <w:bottom w:val="single" w:color="000000" w:sz="4" w:space="0"/>
              <w:right w:val="single" w:color="000000" w:sz="4" w:space="0"/>
            </w:tcBorders>
            <w:vAlign w:val="center"/>
          </w:tcPr>
          <w:p w14:paraId="0EC08813">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lang w:bidi="ar"/>
              </w:rPr>
              <w:t>围护系统</w:t>
            </w:r>
          </w:p>
          <w:p w14:paraId="5AB28B08">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ascii="宋体" w:hAnsi="宋体"/>
                <w:szCs w:val="18"/>
                <w14:ligatures w14:val="standardContextual"/>
              </w:rPr>
              <w:t>体检结果</w:t>
            </w:r>
          </w:p>
        </w:tc>
        <w:tc>
          <w:tcPr>
            <w:tcW w:w="1276" w:type="dxa"/>
            <w:tcBorders>
              <w:top w:val="single" w:color="000000" w:sz="4" w:space="0"/>
              <w:left w:val="single" w:color="000000" w:sz="4" w:space="0"/>
              <w:bottom w:val="single" w:color="000000" w:sz="4" w:space="0"/>
              <w:right w:val="single" w:color="000000" w:sz="4" w:space="0"/>
            </w:tcBorders>
            <w:vAlign w:val="center"/>
          </w:tcPr>
          <w:p w14:paraId="388D1646">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lang w:bidi="ar"/>
              </w:rPr>
              <w:t>资料核查情况</w:t>
            </w:r>
          </w:p>
        </w:tc>
        <w:tc>
          <w:tcPr>
            <w:tcW w:w="6797" w:type="dxa"/>
            <w:gridSpan w:val="2"/>
            <w:tcBorders>
              <w:top w:val="single" w:color="000000" w:sz="4" w:space="0"/>
              <w:left w:val="single" w:color="000000" w:sz="4" w:space="0"/>
              <w:bottom w:val="single" w:color="000000" w:sz="4" w:space="0"/>
              <w:right w:val="single" w:color="000000" w:sz="4" w:space="0"/>
            </w:tcBorders>
            <w:vAlign w:val="center"/>
          </w:tcPr>
          <w:p w14:paraId="280C7F3C">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hAnsi="宋体" w:cs="宋体"/>
                <w:szCs w:val="21"/>
              </w:rPr>
              <w:t>□齐全  □不齐全，____________________</w:t>
            </w:r>
          </w:p>
        </w:tc>
      </w:tr>
      <w:tr w14:paraId="7A31D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549CBBAA">
            <w:pPr>
              <w:tabs>
                <w:tab w:val="center" w:pos="4201"/>
                <w:tab w:val="right" w:leader="dot" w:pos="9298"/>
              </w:tabs>
              <w:autoSpaceDE w:val="0"/>
              <w:autoSpaceDN w:val="0"/>
              <w:ind w:firstLine="0" w:firstLineChars="0"/>
              <w:rPr>
                <w:lang w:bidi="ar"/>
              </w:rPr>
            </w:pPr>
          </w:p>
        </w:tc>
        <w:tc>
          <w:tcPr>
            <w:tcW w:w="1276" w:type="dxa"/>
            <w:vMerge w:val="restart"/>
            <w:tcBorders>
              <w:top w:val="single" w:color="000000" w:sz="4" w:space="0"/>
              <w:left w:val="single" w:color="000000" w:sz="4" w:space="0"/>
              <w:right w:val="single" w:color="000000" w:sz="4" w:space="0"/>
            </w:tcBorders>
            <w:vAlign w:val="center"/>
          </w:tcPr>
          <w:p w14:paraId="41AACD36">
            <w:pPr>
              <w:tabs>
                <w:tab w:val="center" w:pos="4201"/>
                <w:tab w:val="right" w:leader="dot" w:pos="9298"/>
              </w:tabs>
              <w:autoSpaceDE w:val="0"/>
              <w:autoSpaceDN w:val="0"/>
              <w:ind w:firstLine="0" w:firstLineChars="0"/>
              <w:rPr>
                <w:lang w:bidi="ar"/>
              </w:rPr>
            </w:pPr>
            <w:r>
              <w:rPr>
                <w:rFonts w:hint="eastAsia"/>
                <w:lang w:bidi="ar"/>
              </w:rPr>
              <w:t>房屋外墙</w:t>
            </w:r>
          </w:p>
          <w:p w14:paraId="50037EDD">
            <w:pPr>
              <w:tabs>
                <w:tab w:val="center" w:pos="4201"/>
                <w:tab w:val="right" w:leader="dot" w:pos="9298"/>
              </w:tabs>
              <w:autoSpaceDE w:val="0"/>
              <w:autoSpaceDN w:val="0"/>
              <w:ind w:firstLine="0" w:firstLineChars="0"/>
              <w:rPr>
                <w:lang w:bidi="ar"/>
              </w:rPr>
            </w:pPr>
            <w:r>
              <w:rPr>
                <w:rFonts w:hint="eastAsia"/>
                <w:lang w:bidi="ar"/>
              </w:rPr>
              <w:t>墙面</w:t>
            </w:r>
          </w:p>
        </w:tc>
        <w:tc>
          <w:tcPr>
            <w:tcW w:w="1559" w:type="dxa"/>
            <w:tcBorders>
              <w:top w:val="single" w:color="000000" w:sz="4" w:space="0"/>
              <w:left w:val="single" w:color="000000" w:sz="4" w:space="0"/>
              <w:right w:val="single" w:color="000000" w:sz="4" w:space="0"/>
            </w:tcBorders>
            <w:vAlign w:val="center"/>
          </w:tcPr>
          <w:p w14:paraId="252BD5F7">
            <w:pPr>
              <w:tabs>
                <w:tab w:val="center" w:pos="4201"/>
                <w:tab w:val="right" w:leader="dot" w:pos="9298"/>
              </w:tabs>
              <w:autoSpaceDE w:val="0"/>
              <w:autoSpaceDN w:val="0"/>
              <w:ind w:firstLine="0" w:firstLineChars="0"/>
              <w:rPr>
                <w:rFonts w:hAnsi="宋体" w:cs="宋体"/>
                <w:szCs w:val="21"/>
              </w:rPr>
            </w:pPr>
            <w:r>
              <w:rPr>
                <w:rFonts w:hint="eastAsia"/>
                <w:lang w:bidi="ar"/>
              </w:rPr>
              <w:t>外墙饰面层</w:t>
            </w:r>
          </w:p>
        </w:tc>
        <w:tc>
          <w:tcPr>
            <w:tcW w:w="5238" w:type="dxa"/>
            <w:tcBorders>
              <w:top w:val="single" w:color="000000" w:sz="4" w:space="0"/>
              <w:left w:val="single" w:color="000000" w:sz="4" w:space="0"/>
              <w:right w:val="single" w:color="000000" w:sz="4" w:space="0"/>
            </w:tcBorders>
            <w:vAlign w:val="center"/>
          </w:tcPr>
          <w:p w14:paraId="7F2754C8">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4A06D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7C48DD2A">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right w:val="single" w:color="000000" w:sz="4" w:space="0"/>
            </w:tcBorders>
            <w:vAlign w:val="center"/>
          </w:tcPr>
          <w:p w14:paraId="55C538AC">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5184293D">
            <w:pPr>
              <w:tabs>
                <w:tab w:val="center" w:pos="4201"/>
                <w:tab w:val="right" w:leader="dot" w:pos="9298"/>
              </w:tabs>
              <w:autoSpaceDE w:val="0"/>
              <w:autoSpaceDN w:val="0"/>
              <w:ind w:firstLine="0" w:firstLineChars="0"/>
              <w:rPr>
                <w:rFonts w:hAnsi="宋体" w:cs="宋体"/>
                <w:spacing w:val="-16"/>
                <w:szCs w:val="21"/>
              </w:rPr>
            </w:pPr>
            <w:r>
              <w:rPr>
                <w:rFonts w:hint="eastAsia"/>
                <w:spacing w:val="-16"/>
                <w:lang w:bidi="ar"/>
              </w:rPr>
              <w:t>外墙保温板、保温砂浆</w:t>
            </w:r>
          </w:p>
        </w:tc>
        <w:tc>
          <w:tcPr>
            <w:tcW w:w="5238" w:type="dxa"/>
            <w:tcBorders>
              <w:left w:val="single" w:color="000000" w:sz="4" w:space="0"/>
              <w:bottom w:val="single" w:color="000000" w:sz="4" w:space="0"/>
              <w:right w:val="single" w:color="000000" w:sz="4" w:space="0"/>
            </w:tcBorders>
            <w:vAlign w:val="center"/>
          </w:tcPr>
          <w:p w14:paraId="736639D0">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6B55F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68773961">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right w:val="single" w:color="000000" w:sz="4" w:space="0"/>
            </w:tcBorders>
            <w:vAlign w:val="center"/>
          </w:tcPr>
          <w:p w14:paraId="31DD4883">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087B4C16">
            <w:pPr>
              <w:tabs>
                <w:tab w:val="center" w:pos="4201"/>
                <w:tab w:val="right" w:leader="dot" w:pos="9298"/>
              </w:tabs>
              <w:autoSpaceDE w:val="0"/>
              <w:autoSpaceDN w:val="0"/>
              <w:ind w:firstLine="0" w:firstLineChars="0"/>
              <w:rPr>
                <w:lang w:bidi="ar"/>
              </w:rPr>
            </w:pPr>
            <w:r>
              <w:rPr>
                <w:rFonts w:hint="eastAsia"/>
                <w:lang w:bidi="ar"/>
              </w:rPr>
              <w:t>幕墙</w:t>
            </w:r>
          </w:p>
        </w:tc>
        <w:tc>
          <w:tcPr>
            <w:tcW w:w="5238" w:type="dxa"/>
            <w:tcBorders>
              <w:left w:val="single" w:color="000000" w:sz="4" w:space="0"/>
              <w:bottom w:val="single" w:color="000000" w:sz="4" w:space="0"/>
              <w:right w:val="single" w:color="000000" w:sz="4" w:space="0"/>
            </w:tcBorders>
            <w:vAlign w:val="center"/>
          </w:tcPr>
          <w:p w14:paraId="04DB044A">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71F8A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00E9C104">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142831DC">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02253874">
            <w:pPr>
              <w:tabs>
                <w:tab w:val="center" w:pos="4201"/>
                <w:tab w:val="right" w:leader="dot" w:pos="9298"/>
              </w:tabs>
              <w:autoSpaceDE w:val="0"/>
              <w:autoSpaceDN w:val="0"/>
              <w:ind w:firstLine="0" w:firstLineChars="0"/>
              <w:rPr>
                <w:lang w:bidi="ar"/>
              </w:rPr>
            </w:pPr>
            <w:r>
              <w:rPr>
                <w:rFonts w:hint="eastAsia"/>
                <w:lang w:bidi="ar"/>
              </w:rPr>
              <w:t>其他</w:t>
            </w:r>
          </w:p>
        </w:tc>
        <w:tc>
          <w:tcPr>
            <w:tcW w:w="5238" w:type="dxa"/>
            <w:tcBorders>
              <w:left w:val="single" w:color="000000" w:sz="4" w:space="0"/>
              <w:bottom w:val="single" w:color="000000" w:sz="4" w:space="0"/>
              <w:right w:val="single" w:color="000000" w:sz="4" w:space="0"/>
            </w:tcBorders>
            <w:vAlign w:val="center"/>
          </w:tcPr>
          <w:p w14:paraId="06034038">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50A75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48141184">
            <w:pPr>
              <w:tabs>
                <w:tab w:val="center" w:pos="4201"/>
                <w:tab w:val="right" w:leader="dot" w:pos="9298"/>
              </w:tabs>
              <w:autoSpaceDE w:val="0"/>
              <w:autoSpaceDN w:val="0"/>
              <w:ind w:firstLine="0" w:firstLineChars="0"/>
              <w:rPr>
                <w:lang w:bidi="ar"/>
              </w:rPr>
            </w:pPr>
          </w:p>
        </w:tc>
        <w:tc>
          <w:tcPr>
            <w:tcW w:w="1276" w:type="dxa"/>
            <w:tcBorders>
              <w:left w:val="single" w:color="000000" w:sz="4" w:space="0"/>
              <w:bottom w:val="single" w:color="000000" w:sz="4" w:space="0"/>
              <w:right w:val="single" w:color="000000" w:sz="4" w:space="0"/>
            </w:tcBorders>
            <w:vAlign w:val="center"/>
          </w:tcPr>
          <w:p w14:paraId="74EF0257">
            <w:pPr>
              <w:tabs>
                <w:tab w:val="center" w:pos="4201"/>
                <w:tab w:val="right" w:leader="dot" w:pos="9298"/>
              </w:tabs>
              <w:autoSpaceDE w:val="0"/>
              <w:autoSpaceDN w:val="0"/>
              <w:ind w:firstLine="0" w:firstLineChars="0"/>
              <w:rPr>
                <w:lang w:bidi="ar"/>
              </w:rPr>
            </w:pPr>
            <w:r>
              <w:rPr>
                <w:rFonts w:hint="eastAsia"/>
                <w:lang w:bidi="ar"/>
              </w:rPr>
              <w:t>防水</w:t>
            </w:r>
          </w:p>
        </w:tc>
        <w:tc>
          <w:tcPr>
            <w:tcW w:w="6797" w:type="dxa"/>
            <w:gridSpan w:val="2"/>
            <w:tcBorders>
              <w:left w:val="single" w:color="000000" w:sz="4" w:space="0"/>
              <w:bottom w:val="single" w:color="000000" w:sz="4" w:space="0"/>
              <w:right w:val="single" w:color="000000" w:sz="4" w:space="0"/>
            </w:tcBorders>
            <w:vAlign w:val="center"/>
          </w:tcPr>
          <w:p w14:paraId="4D4FDA38">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12A27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5BBF01EC">
            <w:pPr>
              <w:tabs>
                <w:tab w:val="center" w:pos="4201"/>
                <w:tab w:val="right" w:leader="dot" w:pos="9298"/>
              </w:tabs>
              <w:autoSpaceDE w:val="0"/>
              <w:autoSpaceDN w:val="0"/>
              <w:ind w:firstLine="0" w:firstLineChars="0"/>
              <w:rPr>
                <w:lang w:bidi="ar"/>
              </w:rPr>
            </w:pPr>
          </w:p>
        </w:tc>
        <w:tc>
          <w:tcPr>
            <w:tcW w:w="1276" w:type="dxa"/>
            <w:tcBorders>
              <w:left w:val="single" w:color="000000" w:sz="4" w:space="0"/>
              <w:bottom w:val="single" w:color="000000" w:sz="4" w:space="0"/>
              <w:right w:val="single" w:color="000000" w:sz="4" w:space="0"/>
            </w:tcBorders>
            <w:vAlign w:val="center"/>
          </w:tcPr>
          <w:p w14:paraId="08B55CEF">
            <w:pPr>
              <w:tabs>
                <w:tab w:val="center" w:pos="4201"/>
                <w:tab w:val="right" w:leader="dot" w:pos="9298"/>
              </w:tabs>
              <w:autoSpaceDE w:val="0"/>
              <w:autoSpaceDN w:val="0"/>
              <w:ind w:firstLine="0" w:firstLineChars="0"/>
              <w:rPr>
                <w:lang w:bidi="ar"/>
              </w:rPr>
            </w:pPr>
            <w:r>
              <w:rPr>
                <w:rFonts w:hint="eastAsia"/>
                <w:lang w:bidi="ar"/>
              </w:rPr>
              <w:t>吊顶</w:t>
            </w:r>
          </w:p>
        </w:tc>
        <w:tc>
          <w:tcPr>
            <w:tcW w:w="6797" w:type="dxa"/>
            <w:gridSpan w:val="2"/>
            <w:tcBorders>
              <w:left w:val="single" w:color="000000" w:sz="4" w:space="0"/>
              <w:bottom w:val="single" w:color="000000" w:sz="4" w:space="0"/>
              <w:right w:val="single" w:color="000000" w:sz="4" w:space="0"/>
            </w:tcBorders>
            <w:vAlign w:val="center"/>
          </w:tcPr>
          <w:p w14:paraId="3699B95B">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53F8B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493EC048">
            <w:pPr>
              <w:tabs>
                <w:tab w:val="center" w:pos="4201"/>
                <w:tab w:val="right" w:leader="dot" w:pos="9298"/>
              </w:tabs>
              <w:autoSpaceDE w:val="0"/>
              <w:autoSpaceDN w:val="0"/>
              <w:ind w:firstLine="0" w:firstLineChars="0"/>
              <w:rPr>
                <w:lang w:bidi="ar"/>
              </w:rPr>
            </w:pPr>
          </w:p>
        </w:tc>
        <w:tc>
          <w:tcPr>
            <w:tcW w:w="1276" w:type="dxa"/>
            <w:vMerge w:val="restart"/>
            <w:tcBorders>
              <w:left w:val="single" w:color="000000" w:sz="4" w:space="0"/>
              <w:right w:val="single" w:color="000000" w:sz="4" w:space="0"/>
            </w:tcBorders>
            <w:vAlign w:val="center"/>
          </w:tcPr>
          <w:p w14:paraId="1FB3ACCD">
            <w:pPr>
              <w:tabs>
                <w:tab w:val="center" w:pos="4201"/>
                <w:tab w:val="right" w:leader="dot" w:pos="9298"/>
              </w:tabs>
              <w:autoSpaceDE w:val="0"/>
              <w:autoSpaceDN w:val="0"/>
              <w:ind w:firstLine="0" w:firstLineChars="0"/>
              <w:rPr>
                <w:lang w:bidi="ar"/>
              </w:rPr>
            </w:pPr>
            <w:r>
              <w:rPr>
                <w:rFonts w:hint="eastAsia"/>
              </w:rPr>
              <w:t>阳台、栏板以及外立面附属构件</w:t>
            </w:r>
          </w:p>
        </w:tc>
        <w:tc>
          <w:tcPr>
            <w:tcW w:w="1559" w:type="dxa"/>
            <w:tcBorders>
              <w:left w:val="single" w:color="000000" w:sz="4" w:space="0"/>
              <w:bottom w:val="single" w:color="000000" w:sz="4" w:space="0"/>
              <w:right w:val="single" w:color="000000" w:sz="4" w:space="0"/>
            </w:tcBorders>
            <w:vAlign w:val="center"/>
          </w:tcPr>
          <w:p w14:paraId="5CB6E933">
            <w:pPr>
              <w:tabs>
                <w:tab w:val="center" w:pos="4201"/>
                <w:tab w:val="right" w:leader="dot" w:pos="9298"/>
              </w:tabs>
              <w:autoSpaceDE w:val="0"/>
              <w:autoSpaceDN w:val="0"/>
              <w:ind w:firstLine="0" w:firstLineChars="0"/>
              <w:rPr>
                <w:lang w:bidi="ar"/>
              </w:rPr>
            </w:pPr>
            <w:r>
              <w:rPr>
                <w:rFonts w:hint="eastAsia"/>
              </w:rPr>
              <w:t>阳台、栏板</w:t>
            </w:r>
          </w:p>
        </w:tc>
        <w:tc>
          <w:tcPr>
            <w:tcW w:w="5238" w:type="dxa"/>
            <w:tcBorders>
              <w:left w:val="single" w:color="000000" w:sz="4" w:space="0"/>
              <w:bottom w:val="single" w:color="000000" w:sz="4" w:space="0"/>
              <w:right w:val="single" w:color="000000" w:sz="4" w:space="0"/>
            </w:tcBorders>
            <w:vAlign w:val="center"/>
          </w:tcPr>
          <w:p w14:paraId="29374CB7">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4337A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27A7F5A9">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right w:val="single" w:color="000000" w:sz="4" w:space="0"/>
            </w:tcBorders>
            <w:vAlign w:val="center"/>
          </w:tcPr>
          <w:p w14:paraId="0D8FB82C">
            <w:pPr>
              <w:tabs>
                <w:tab w:val="center" w:pos="4201"/>
                <w:tab w:val="right" w:leader="dot" w:pos="9298"/>
              </w:tabs>
              <w:autoSpaceDE w:val="0"/>
              <w:autoSpaceDN w:val="0"/>
              <w:ind w:firstLine="0" w:firstLineChars="0"/>
            </w:pPr>
          </w:p>
        </w:tc>
        <w:tc>
          <w:tcPr>
            <w:tcW w:w="1559" w:type="dxa"/>
            <w:tcBorders>
              <w:left w:val="single" w:color="000000" w:sz="4" w:space="0"/>
              <w:bottom w:val="single" w:color="000000" w:sz="4" w:space="0"/>
              <w:right w:val="single" w:color="000000" w:sz="4" w:space="0"/>
            </w:tcBorders>
            <w:vAlign w:val="center"/>
          </w:tcPr>
          <w:p w14:paraId="7F801CF4">
            <w:pPr>
              <w:tabs>
                <w:tab w:val="center" w:pos="4201"/>
                <w:tab w:val="right" w:leader="dot" w:pos="9298"/>
              </w:tabs>
              <w:autoSpaceDE w:val="0"/>
              <w:autoSpaceDN w:val="0"/>
              <w:ind w:firstLine="0" w:firstLineChars="0"/>
              <w:rPr>
                <w:lang w:bidi="ar"/>
              </w:rPr>
            </w:pPr>
            <w:r>
              <w:rPr>
                <w:rFonts w:hint="eastAsia"/>
                <w:lang w:bidi="ar"/>
              </w:rPr>
              <w:t>装饰线、装饰构架</w:t>
            </w:r>
          </w:p>
        </w:tc>
        <w:tc>
          <w:tcPr>
            <w:tcW w:w="5238" w:type="dxa"/>
            <w:tcBorders>
              <w:left w:val="single" w:color="000000" w:sz="4" w:space="0"/>
              <w:bottom w:val="single" w:color="000000" w:sz="4" w:space="0"/>
              <w:right w:val="single" w:color="000000" w:sz="4" w:space="0"/>
            </w:tcBorders>
            <w:vAlign w:val="center"/>
          </w:tcPr>
          <w:p w14:paraId="5FC7C688">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08556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0A80B905">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right w:val="single" w:color="000000" w:sz="4" w:space="0"/>
            </w:tcBorders>
            <w:vAlign w:val="center"/>
          </w:tcPr>
          <w:p w14:paraId="40182519">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52939BB5">
            <w:pPr>
              <w:tabs>
                <w:tab w:val="center" w:pos="4201"/>
                <w:tab w:val="right" w:leader="dot" w:pos="9298"/>
              </w:tabs>
              <w:autoSpaceDE w:val="0"/>
              <w:autoSpaceDN w:val="0"/>
              <w:ind w:firstLine="0" w:firstLineChars="0"/>
              <w:rPr>
                <w:lang w:bidi="ar"/>
              </w:rPr>
            </w:pPr>
            <w:r>
              <w:rPr>
                <w:rFonts w:hint="eastAsia"/>
                <w:lang w:bidi="ar"/>
              </w:rPr>
              <w:t>挑檐</w:t>
            </w:r>
          </w:p>
        </w:tc>
        <w:tc>
          <w:tcPr>
            <w:tcW w:w="5238" w:type="dxa"/>
            <w:tcBorders>
              <w:left w:val="single" w:color="000000" w:sz="4" w:space="0"/>
              <w:bottom w:val="single" w:color="000000" w:sz="4" w:space="0"/>
              <w:right w:val="single" w:color="000000" w:sz="4" w:space="0"/>
            </w:tcBorders>
            <w:vAlign w:val="center"/>
          </w:tcPr>
          <w:p w14:paraId="35EA0B66">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73DED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5D694170">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right w:val="single" w:color="000000" w:sz="4" w:space="0"/>
            </w:tcBorders>
            <w:vAlign w:val="center"/>
          </w:tcPr>
          <w:p w14:paraId="575E76E7">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53220826">
            <w:pPr>
              <w:tabs>
                <w:tab w:val="center" w:pos="4201"/>
                <w:tab w:val="right" w:leader="dot" w:pos="9298"/>
              </w:tabs>
              <w:autoSpaceDE w:val="0"/>
              <w:autoSpaceDN w:val="0"/>
              <w:ind w:firstLine="0" w:firstLineChars="0"/>
              <w:rPr>
                <w:lang w:bidi="ar"/>
              </w:rPr>
            </w:pPr>
            <w:r>
              <w:rPr>
                <w:rFonts w:hint="eastAsia"/>
                <w:lang w:bidi="ar"/>
              </w:rPr>
              <w:t>外立面临空位置防护栏杆或栏板</w:t>
            </w:r>
          </w:p>
        </w:tc>
        <w:tc>
          <w:tcPr>
            <w:tcW w:w="5238" w:type="dxa"/>
            <w:tcBorders>
              <w:left w:val="single" w:color="000000" w:sz="4" w:space="0"/>
              <w:bottom w:val="single" w:color="000000" w:sz="4" w:space="0"/>
              <w:right w:val="single" w:color="000000" w:sz="4" w:space="0"/>
            </w:tcBorders>
            <w:vAlign w:val="center"/>
          </w:tcPr>
          <w:p w14:paraId="5D8B96C1">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6256D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6F712D4B">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086F49E1">
            <w:pPr>
              <w:tabs>
                <w:tab w:val="center" w:pos="4201"/>
                <w:tab w:val="right" w:leader="dot" w:pos="9298"/>
              </w:tabs>
              <w:autoSpaceDE w:val="0"/>
              <w:autoSpaceDN w:val="0"/>
              <w:ind w:firstLine="0" w:firstLineChars="0"/>
              <w:rPr>
                <w:lang w:bidi="ar"/>
              </w:rPr>
            </w:pPr>
          </w:p>
        </w:tc>
        <w:tc>
          <w:tcPr>
            <w:tcW w:w="1559" w:type="dxa"/>
            <w:tcBorders>
              <w:left w:val="single" w:color="000000" w:sz="4" w:space="0"/>
              <w:bottom w:val="single" w:color="000000" w:sz="4" w:space="0"/>
              <w:right w:val="single" w:color="000000" w:sz="4" w:space="0"/>
            </w:tcBorders>
            <w:vAlign w:val="center"/>
          </w:tcPr>
          <w:p w14:paraId="31DD45DB">
            <w:pPr>
              <w:tabs>
                <w:tab w:val="center" w:pos="4201"/>
                <w:tab w:val="right" w:leader="dot" w:pos="9298"/>
              </w:tabs>
              <w:autoSpaceDE w:val="0"/>
              <w:autoSpaceDN w:val="0"/>
              <w:ind w:firstLine="0" w:firstLineChars="0"/>
              <w:rPr>
                <w:lang w:bidi="ar"/>
              </w:rPr>
            </w:pPr>
            <w:r>
              <w:rPr>
                <w:rFonts w:hint="eastAsia"/>
                <w:lang w:bidi="ar"/>
              </w:rPr>
              <w:t>其他</w:t>
            </w:r>
          </w:p>
        </w:tc>
        <w:tc>
          <w:tcPr>
            <w:tcW w:w="5238" w:type="dxa"/>
            <w:tcBorders>
              <w:left w:val="single" w:color="000000" w:sz="4" w:space="0"/>
              <w:bottom w:val="single" w:color="000000" w:sz="4" w:space="0"/>
              <w:right w:val="single" w:color="000000" w:sz="4" w:space="0"/>
            </w:tcBorders>
            <w:vAlign w:val="center"/>
          </w:tcPr>
          <w:p w14:paraId="5AA006DE">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2A9DE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restart"/>
            <w:tcBorders>
              <w:top w:val="single" w:color="000000" w:sz="4" w:space="0"/>
              <w:left w:val="single" w:color="000000" w:sz="4" w:space="0"/>
              <w:right w:val="single" w:color="000000" w:sz="4" w:space="0"/>
            </w:tcBorders>
            <w:vAlign w:val="center"/>
          </w:tcPr>
          <w:p w14:paraId="4CD31362">
            <w:pPr>
              <w:tabs>
                <w:tab w:val="center" w:pos="4201"/>
                <w:tab w:val="right" w:leader="dot" w:pos="9298"/>
              </w:tabs>
              <w:autoSpaceDE w:val="0"/>
              <w:autoSpaceDN w:val="0"/>
              <w:ind w:firstLine="0" w:firstLineChars="0"/>
              <w:rPr>
                <w:lang w:bidi="ar"/>
              </w:rPr>
            </w:pPr>
            <w:r>
              <w:rPr>
                <w:rFonts w:hint="eastAsia"/>
                <w:lang w:bidi="ar"/>
              </w:rPr>
              <w:t>设施设备</w:t>
            </w:r>
            <w:r>
              <w:rPr>
                <w:rFonts w:hint="eastAsia" w:ascii="宋体" w:hAnsi="宋体"/>
                <w:szCs w:val="18"/>
                <w14:ligatures w14:val="standardContextual"/>
              </w:rPr>
              <w:t>体检结果</w:t>
            </w:r>
          </w:p>
        </w:tc>
        <w:tc>
          <w:tcPr>
            <w:tcW w:w="1276" w:type="dxa"/>
            <w:vMerge w:val="restart"/>
            <w:tcBorders>
              <w:top w:val="single" w:color="000000" w:sz="4" w:space="0"/>
              <w:left w:val="single" w:color="000000" w:sz="4" w:space="0"/>
              <w:right w:val="single" w:color="000000" w:sz="4" w:space="0"/>
            </w:tcBorders>
            <w:vAlign w:val="center"/>
          </w:tcPr>
          <w:p w14:paraId="46900E75">
            <w:pPr>
              <w:tabs>
                <w:tab w:val="center" w:pos="4201"/>
                <w:tab w:val="right" w:leader="dot" w:pos="9298"/>
              </w:tabs>
              <w:autoSpaceDE w:val="0"/>
              <w:autoSpaceDN w:val="0"/>
              <w:ind w:firstLine="0" w:firstLineChars="0"/>
              <w:rPr>
                <w:lang w:bidi="ar"/>
              </w:rPr>
            </w:pPr>
            <w:r>
              <w:rPr>
                <w:rFonts w:hint="eastAsia"/>
                <w:lang w:bidi="ar"/>
              </w:rPr>
              <w:t>消防系统</w:t>
            </w:r>
          </w:p>
        </w:tc>
        <w:tc>
          <w:tcPr>
            <w:tcW w:w="1559" w:type="dxa"/>
            <w:tcBorders>
              <w:top w:val="single" w:color="000000" w:sz="4" w:space="0"/>
              <w:left w:val="single" w:color="000000" w:sz="4" w:space="0"/>
              <w:bottom w:val="single" w:color="000000" w:sz="4" w:space="0"/>
              <w:right w:val="single" w:color="000000" w:sz="4" w:space="0"/>
            </w:tcBorders>
            <w:vAlign w:val="center"/>
          </w:tcPr>
          <w:p w14:paraId="05FDD540">
            <w:pPr>
              <w:tabs>
                <w:tab w:val="center" w:pos="4201"/>
                <w:tab w:val="right" w:leader="dot" w:pos="9298"/>
              </w:tabs>
              <w:autoSpaceDE w:val="0"/>
              <w:autoSpaceDN w:val="0"/>
              <w:ind w:firstLine="0" w:firstLineChars="0"/>
              <w:rPr>
                <w:rFonts w:hAnsi="宋体" w:cs="宋体"/>
                <w:spacing w:val="-16"/>
                <w:szCs w:val="21"/>
              </w:rPr>
            </w:pPr>
            <w:r>
              <w:rPr>
                <w:rFonts w:hint="eastAsia"/>
                <w:spacing w:val="-16"/>
                <w:lang w:bidi="ar"/>
              </w:rPr>
              <w:t>资料核查情况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3FEC21FC">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□齐全  □不齐全，____________________</w:t>
            </w:r>
          </w:p>
        </w:tc>
      </w:tr>
      <w:tr w14:paraId="03981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05E6B940">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0DA0B585">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17183A27">
            <w:pPr>
              <w:tabs>
                <w:tab w:val="center" w:pos="4201"/>
                <w:tab w:val="right" w:leader="dot" w:pos="9298"/>
              </w:tabs>
              <w:autoSpaceDE w:val="0"/>
              <w:autoSpaceDN w:val="0"/>
              <w:ind w:firstLine="0" w:firstLineChars="0"/>
              <w:rPr>
                <w:spacing w:val="-16"/>
                <w:lang w:bidi="ar"/>
              </w:rPr>
            </w:pPr>
            <w:r>
              <w:rPr>
                <w:rFonts w:hint="eastAsia"/>
                <w:spacing w:val="-16"/>
                <w:lang w:bidi="ar"/>
              </w:rPr>
              <w:t>现场检查情况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527C53E9">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43866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1D5F3F29">
            <w:pPr>
              <w:tabs>
                <w:tab w:val="center" w:pos="4201"/>
                <w:tab w:val="right" w:leader="dot" w:pos="9298"/>
              </w:tabs>
              <w:autoSpaceDE w:val="0"/>
              <w:autoSpaceDN w:val="0"/>
              <w:ind w:firstLine="0" w:firstLineChars="0"/>
              <w:rPr>
                <w:lang w:bidi="ar"/>
              </w:rPr>
            </w:pPr>
          </w:p>
        </w:tc>
        <w:tc>
          <w:tcPr>
            <w:tcW w:w="1276" w:type="dxa"/>
            <w:vMerge w:val="restart"/>
            <w:tcBorders>
              <w:top w:val="single" w:color="000000" w:sz="4" w:space="0"/>
              <w:left w:val="single" w:color="000000" w:sz="4" w:space="0"/>
              <w:right w:val="single" w:color="000000" w:sz="4" w:space="0"/>
            </w:tcBorders>
            <w:vAlign w:val="center"/>
          </w:tcPr>
          <w:p w14:paraId="7AF579D2">
            <w:pPr>
              <w:tabs>
                <w:tab w:val="center" w:pos="4201"/>
                <w:tab w:val="right" w:leader="dot" w:pos="9298"/>
              </w:tabs>
              <w:autoSpaceDE w:val="0"/>
              <w:autoSpaceDN w:val="0"/>
              <w:ind w:firstLine="0" w:firstLineChars="0"/>
              <w:rPr>
                <w:lang w:bidi="ar"/>
              </w:rPr>
            </w:pPr>
            <w:r>
              <w:rPr>
                <w:rFonts w:hint="eastAsia"/>
                <w:lang w:bidi="ar"/>
              </w:rPr>
              <w:t>房屋电梯设施</w:t>
            </w:r>
          </w:p>
        </w:tc>
        <w:tc>
          <w:tcPr>
            <w:tcW w:w="1559" w:type="dxa"/>
            <w:tcBorders>
              <w:top w:val="single" w:color="000000" w:sz="4" w:space="0"/>
              <w:left w:val="single" w:color="000000" w:sz="4" w:space="0"/>
              <w:bottom w:val="single" w:color="000000" w:sz="4" w:space="0"/>
              <w:right w:val="single" w:color="000000" w:sz="4" w:space="0"/>
            </w:tcBorders>
            <w:vAlign w:val="center"/>
          </w:tcPr>
          <w:p w14:paraId="0C8C4C8A">
            <w:pPr>
              <w:tabs>
                <w:tab w:val="center" w:pos="4201"/>
                <w:tab w:val="right" w:leader="dot" w:pos="9298"/>
              </w:tabs>
              <w:autoSpaceDE w:val="0"/>
              <w:autoSpaceDN w:val="0"/>
              <w:ind w:firstLine="0" w:firstLineChars="0"/>
              <w:rPr>
                <w:spacing w:val="-16"/>
                <w:lang w:bidi="ar"/>
              </w:rPr>
            </w:pPr>
            <w:r>
              <w:rPr>
                <w:rFonts w:hint="eastAsia"/>
                <w:spacing w:val="-16"/>
                <w:lang w:bidi="ar"/>
              </w:rPr>
              <w:t>资料核查情况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0BD11ADF">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□齐全  □不齐全，____________________</w:t>
            </w:r>
          </w:p>
        </w:tc>
      </w:tr>
      <w:tr w14:paraId="7AEA1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3E8A0091">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27FD467F">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149E17A7">
            <w:pPr>
              <w:tabs>
                <w:tab w:val="center" w:pos="4201"/>
                <w:tab w:val="right" w:leader="dot" w:pos="9298"/>
              </w:tabs>
              <w:autoSpaceDE w:val="0"/>
              <w:autoSpaceDN w:val="0"/>
              <w:ind w:firstLine="0" w:firstLineChars="0"/>
              <w:rPr>
                <w:spacing w:val="-16"/>
                <w:lang w:bidi="ar"/>
              </w:rPr>
            </w:pPr>
            <w:r>
              <w:rPr>
                <w:rFonts w:hint="eastAsia"/>
                <w:spacing w:val="-16"/>
                <w:lang w:bidi="ar"/>
              </w:rPr>
              <w:t>现场检查情况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4D3008F0">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6886F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64996CAC">
            <w:pPr>
              <w:tabs>
                <w:tab w:val="center" w:pos="4201"/>
                <w:tab w:val="right" w:leader="dot" w:pos="9298"/>
              </w:tabs>
              <w:autoSpaceDE w:val="0"/>
              <w:autoSpaceDN w:val="0"/>
              <w:ind w:firstLine="0" w:firstLineChars="0"/>
              <w:rPr>
                <w:lang w:bidi="ar"/>
              </w:rPr>
            </w:pPr>
          </w:p>
        </w:tc>
        <w:tc>
          <w:tcPr>
            <w:tcW w:w="1276" w:type="dxa"/>
            <w:vMerge w:val="restart"/>
            <w:tcBorders>
              <w:top w:val="single" w:color="000000" w:sz="4" w:space="0"/>
              <w:left w:val="single" w:color="000000" w:sz="4" w:space="0"/>
              <w:right w:val="single" w:color="000000" w:sz="4" w:space="0"/>
            </w:tcBorders>
            <w:vAlign w:val="center"/>
          </w:tcPr>
          <w:p w14:paraId="12FF1E04">
            <w:pPr>
              <w:tabs>
                <w:tab w:val="center" w:pos="4201"/>
                <w:tab w:val="right" w:leader="dot" w:pos="9298"/>
              </w:tabs>
              <w:autoSpaceDE w:val="0"/>
              <w:autoSpaceDN w:val="0"/>
              <w:ind w:firstLine="0" w:firstLineChars="0"/>
              <w:rPr>
                <w:lang w:bidi="ar"/>
              </w:rPr>
            </w:pPr>
            <w:r>
              <w:rPr>
                <w:rFonts w:hint="eastAsia"/>
                <w:lang w:bidi="ar"/>
              </w:rPr>
              <w:t>给排水</w:t>
            </w:r>
          </w:p>
          <w:p w14:paraId="25389A5A">
            <w:pPr>
              <w:tabs>
                <w:tab w:val="center" w:pos="4201"/>
                <w:tab w:val="right" w:leader="dot" w:pos="9298"/>
              </w:tabs>
              <w:autoSpaceDE w:val="0"/>
              <w:autoSpaceDN w:val="0"/>
              <w:ind w:firstLine="0" w:firstLineChars="0"/>
              <w:rPr>
                <w:lang w:bidi="ar"/>
              </w:rPr>
            </w:pPr>
            <w:r>
              <w:rPr>
                <w:rFonts w:hint="eastAsia"/>
                <w:lang w:bidi="ar"/>
              </w:rPr>
              <w:t>管线</w:t>
            </w:r>
          </w:p>
        </w:tc>
        <w:tc>
          <w:tcPr>
            <w:tcW w:w="1559" w:type="dxa"/>
            <w:tcBorders>
              <w:top w:val="single" w:color="000000" w:sz="4" w:space="0"/>
              <w:left w:val="single" w:color="000000" w:sz="4" w:space="0"/>
              <w:bottom w:val="single" w:color="000000" w:sz="4" w:space="0"/>
              <w:right w:val="single" w:color="000000" w:sz="4" w:space="0"/>
            </w:tcBorders>
            <w:vAlign w:val="center"/>
          </w:tcPr>
          <w:p w14:paraId="7FFA8FB2">
            <w:pPr>
              <w:tabs>
                <w:tab w:val="center" w:pos="4201"/>
                <w:tab w:val="right" w:leader="dot" w:pos="9298"/>
              </w:tabs>
              <w:autoSpaceDE w:val="0"/>
              <w:autoSpaceDN w:val="0"/>
              <w:ind w:firstLine="0" w:firstLineChars="0"/>
              <w:rPr>
                <w:spacing w:val="-16"/>
                <w:lang w:bidi="ar"/>
              </w:rPr>
            </w:pPr>
            <w:r>
              <w:rPr>
                <w:rFonts w:hint="eastAsia"/>
                <w:spacing w:val="-16"/>
                <w:lang w:bidi="ar"/>
              </w:rPr>
              <w:t>资料核查情况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4440D93B">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□齐全  □不齐全，____________________</w:t>
            </w:r>
          </w:p>
        </w:tc>
      </w:tr>
      <w:tr w14:paraId="61F28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7EC40F7D">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403893CF">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55B392FE">
            <w:pPr>
              <w:tabs>
                <w:tab w:val="center" w:pos="4201"/>
                <w:tab w:val="right" w:leader="dot" w:pos="9298"/>
              </w:tabs>
              <w:autoSpaceDE w:val="0"/>
              <w:autoSpaceDN w:val="0"/>
              <w:ind w:firstLine="0" w:firstLineChars="0"/>
              <w:rPr>
                <w:spacing w:val="-16"/>
                <w:lang w:bidi="ar"/>
              </w:rPr>
            </w:pPr>
            <w:r>
              <w:rPr>
                <w:rFonts w:hint="eastAsia"/>
                <w:spacing w:val="-16"/>
                <w:lang w:bidi="ar"/>
              </w:rPr>
              <w:t>现场检查情况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77C0D6F5">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5E500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043BCD58">
            <w:pPr>
              <w:tabs>
                <w:tab w:val="center" w:pos="4201"/>
                <w:tab w:val="right" w:leader="dot" w:pos="9298"/>
              </w:tabs>
              <w:autoSpaceDE w:val="0"/>
              <w:autoSpaceDN w:val="0"/>
              <w:ind w:firstLine="0" w:firstLineChars="0"/>
              <w:rPr>
                <w:lang w:bidi="ar"/>
              </w:rPr>
            </w:pPr>
          </w:p>
        </w:tc>
        <w:tc>
          <w:tcPr>
            <w:tcW w:w="1276" w:type="dxa"/>
            <w:vMerge w:val="restart"/>
            <w:tcBorders>
              <w:top w:val="single" w:color="000000" w:sz="4" w:space="0"/>
              <w:left w:val="single" w:color="000000" w:sz="4" w:space="0"/>
              <w:right w:val="single" w:color="000000" w:sz="4" w:space="0"/>
            </w:tcBorders>
            <w:vAlign w:val="center"/>
          </w:tcPr>
          <w:p w14:paraId="29252F5C">
            <w:pPr>
              <w:tabs>
                <w:tab w:val="center" w:pos="4201"/>
                <w:tab w:val="right" w:leader="dot" w:pos="9298"/>
              </w:tabs>
              <w:autoSpaceDE w:val="0"/>
              <w:autoSpaceDN w:val="0"/>
              <w:ind w:firstLine="0" w:firstLineChars="0"/>
              <w:rPr>
                <w:lang w:bidi="ar"/>
              </w:rPr>
            </w:pPr>
            <w:r>
              <w:rPr>
                <w:rFonts w:hint="eastAsia"/>
                <w:lang w:bidi="ar"/>
              </w:rPr>
              <w:t>供电系统</w:t>
            </w:r>
          </w:p>
        </w:tc>
        <w:tc>
          <w:tcPr>
            <w:tcW w:w="1559" w:type="dxa"/>
            <w:tcBorders>
              <w:top w:val="single" w:color="000000" w:sz="4" w:space="0"/>
              <w:left w:val="single" w:color="000000" w:sz="4" w:space="0"/>
              <w:bottom w:val="single" w:color="000000" w:sz="4" w:space="0"/>
              <w:right w:val="single" w:color="000000" w:sz="4" w:space="0"/>
            </w:tcBorders>
            <w:vAlign w:val="center"/>
          </w:tcPr>
          <w:p w14:paraId="66EEBA04">
            <w:pPr>
              <w:tabs>
                <w:tab w:val="center" w:pos="4201"/>
                <w:tab w:val="right" w:leader="dot" w:pos="9298"/>
              </w:tabs>
              <w:autoSpaceDE w:val="0"/>
              <w:autoSpaceDN w:val="0"/>
              <w:ind w:firstLine="0" w:firstLineChars="0"/>
              <w:rPr>
                <w:spacing w:val="-16"/>
                <w:lang w:bidi="ar"/>
              </w:rPr>
            </w:pPr>
            <w:r>
              <w:rPr>
                <w:rFonts w:hint="eastAsia"/>
                <w:spacing w:val="-16"/>
                <w:lang w:bidi="ar"/>
              </w:rPr>
              <w:t>资料核查情况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411252A2">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□齐全  □不齐全，____________________</w:t>
            </w:r>
          </w:p>
        </w:tc>
      </w:tr>
      <w:tr w14:paraId="2637D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08F50AFF">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73586B8E">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5CBE2AED">
            <w:pPr>
              <w:tabs>
                <w:tab w:val="center" w:pos="4201"/>
                <w:tab w:val="right" w:leader="dot" w:pos="9298"/>
              </w:tabs>
              <w:autoSpaceDE w:val="0"/>
              <w:autoSpaceDN w:val="0"/>
              <w:ind w:firstLine="0" w:firstLineChars="0"/>
              <w:rPr>
                <w:spacing w:val="-16"/>
                <w:lang w:bidi="ar"/>
              </w:rPr>
            </w:pPr>
            <w:r>
              <w:rPr>
                <w:rFonts w:hint="eastAsia"/>
                <w:spacing w:val="-16"/>
                <w:lang w:bidi="ar"/>
              </w:rPr>
              <w:t>现场检查情况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445713B9">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r w14:paraId="4982F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08F10553">
            <w:pPr>
              <w:tabs>
                <w:tab w:val="center" w:pos="4201"/>
                <w:tab w:val="right" w:leader="dot" w:pos="9298"/>
              </w:tabs>
              <w:autoSpaceDE w:val="0"/>
              <w:autoSpaceDN w:val="0"/>
              <w:ind w:firstLine="0" w:firstLineChars="0"/>
              <w:rPr>
                <w:lang w:bidi="ar"/>
              </w:rPr>
            </w:pPr>
          </w:p>
        </w:tc>
        <w:tc>
          <w:tcPr>
            <w:tcW w:w="1276" w:type="dxa"/>
            <w:vMerge w:val="restart"/>
            <w:tcBorders>
              <w:top w:val="single" w:color="000000" w:sz="4" w:space="0"/>
              <w:left w:val="single" w:color="000000" w:sz="4" w:space="0"/>
              <w:right w:val="single" w:color="000000" w:sz="4" w:space="0"/>
            </w:tcBorders>
            <w:vAlign w:val="center"/>
          </w:tcPr>
          <w:p w14:paraId="5966C064">
            <w:pPr>
              <w:tabs>
                <w:tab w:val="center" w:pos="4201"/>
                <w:tab w:val="right" w:leader="dot" w:pos="9298"/>
              </w:tabs>
              <w:autoSpaceDE w:val="0"/>
              <w:autoSpaceDN w:val="0"/>
              <w:ind w:firstLine="0" w:firstLineChars="0"/>
              <w:rPr>
                <w:lang w:bidi="ar"/>
              </w:rPr>
            </w:pPr>
            <w:r>
              <w:rPr>
                <w:rFonts w:hint="eastAsia"/>
                <w:lang w:bidi="ar"/>
              </w:rPr>
              <w:t>供暖系统</w:t>
            </w:r>
          </w:p>
        </w:tc>
        <w:tc>
          <w:tcPr>
            <w:tcW w:w="1559" w:type="dxa"/>
            <w:tcBorders>
              <w:top w:val="single" w:color="000000" w:sz="4" w:space="0"/>
              <w:left w:val="single" w:color="000000" w:sz="4" w:space="0"/>
              <w:bottom w:val="single" w:color="000000" w:sz="4" w:space="0"/>
              <w:right w:val="single" w:color="000000" w:sz="4" w:space="0"/>
            </w:tcBorders>
            <w:vAlign w:val="center"/>
          </w:tcPr>
          <w:p w14:paraId="32265E3F">
            <w:pPr>
              <w:tabs>
                <w:tab w:val="center" w:pos="4201"/>
                <w:tab w:val="right" w:leader="dot" w:pos="9298"/>
              </w:tabs>
              <w:autoSpaceDE w:val="0"/>
              <w:autoSpaceDN w:val="0"/>
              <w:ind w:firstLine="0" w:firstLineChars="0"/>
              <w:rPr>
                <w:spacing w:val="-16"/>
                <w:lang w:bidi="ar"/>
              </w:rPr>
            </w:pPr>
            <w:r>
              <w:rPr>
                <w:rFonts w:hint="eastAsia"/>
                <w:spacing w:val="-16"/>
                <w:lang w:bidi="ar"/>
              </w:rPr>
              <w:t>资料核查情况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02F69B20">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□齐全  □不齐全，____________________</w:t>
            </w:r>
          </w:p>
        </w:tc>
      </w:tr>
      <w:tr w14:paraId="0C937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271" w:type="dxa"/>
            <w:vMerge w:val="continue"/>
            <w:tcBorders>
              <w:left w:val="single" w:color="000000" w:sz="4" w:space="0"/>
              <w:right w:val="single" w:color="000000" w:sz="4" w:space="0"/>
            </w:tcBorders>
            <w:vAlign w:val="center"/>
          </w:tcPr>
          <w:p w14:paraId="2DD7309B">
            <w:pPr>
              <w:tabs>
                <w:tab w:val="center" w:pos="4201"/>
                <w:tab w:val="right" w:leader="dot" w:pos="9298"/>
              </w:tabs>
              <w:autoSpaceDE w:val="0"/>
              <w:autoSpaceDN w:val="0"/>
              <w:ind w:firstLine="0" w:firstLineChars="0"/>
              <w:rPr>
                <w:lang w:bidi="ar"/>
              </w:rPr>
            </w:pPr>
          </w:p>
        </w:tc>
        <w:tc>
          <w:tcPr>
            <w:tcW w:w="1276" w:type="dxa"/>
            <w:vMerge w:val="continue"/>
            <w:tcBorders>
              <w:left w:val="single" w:color="000000" w:sz="4" w:space="0"/>
              <w:bottom w:val="single" w:color="000000" w:sz="4" w:space="0"/>
              <w:right w:val="single" w:color="000000" w:sz="4" w:space="0"/>
            </w:tcBorders>
            <w:vAlign w:val="center"/>
          </w:tcPr>
          <w:p w14:paraId="1498F9C4">
            <w:pPr>
              <w:tabs>
                <w:tab w:val="center" w:pos="4201"/>
                <w:tab w:val="right" w:leader="dot" w:pos="9298"/>
              </w:tabs>
              <w:autoSpaceDE w:val="0"/>
              <w:autoSpaceDN w:val="0"/>
              <w:ind w:firstLine="0" w:firstLineChars="0"/>
              <w:rPr>
                <w:lang w:bidi="ar"/>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43B8292D">
            <w:pPr>
              <w:tabs>
                <w:tab w:val="center" w:pos="4201"/>
                <w:tab w:val="right" w:leader="dot" w:pos="9298"/>
              </w:tabs>
              <w:autoSpaceDE w:val="0"/>
              <w:autoSpaceDN w:val="0"/>
              <w:ind w:firstLine="0" w:firstLineChars="0"/>
              <w:rPr>
                <w:spacing w:val="-16"/>
                <w:lang w:bidi="ar"/>
              </w:rPr>
            </w:pPr>
            <w:r>
              <w:rPr>
                <w:rFonts w:hint="eastAsia"/>
                <w:spacing w:val="-16"/>
                <w:lang w:bidi="ar"/>
              </w:rPr>
              <w:t>现场检查情况</w:t>
            </w:r>
          </w:p>
        </w:tc>
        <w:tc>
          <w:tcPr>
            <w:tcW w:w="5238" w:type="dxa"/>
            <w:tcBorders>
              <w:top w:val="single" w:color="000000" w:sz="4" w:space="0"/>
              <w:left w:val="single" w:color="000000" w:sz="4" w:space="0"/>
              <w:bottom w:val="single" w:color="000000" w:sz="4" w:space="0"/>
              <w:right w:val="single" w:color="000000" w:sz="4" w:space="0"/>
            </w:tcBorders>
            <w:vAlign w:val="center"/>
          </w:tcPr>
          <w:p w14:paraId="602B3E81">
            <w:pPr>
              <w:tabs>
                <w:tab w:val="center" w:pos="4201"/>
                <w:tab w:val="right" w:leader="dot" w:pos="9298"/>
              </w:tabs>
              <w:autoSpaceDE w:val="0"/>
              <w:autoSpaceDN w:val="0"/>
              <w:ind w:firstLine="0" w:firstLineChars="0"/>
              <w:rPr>
                <w:rFonts w:hAnsi="宋体" w:cs="宋体"/>
                <w:szCs w:val="21"/>
              </w:rPr>
            </w:pPr>
            <w:r>
              <w:rPr>
                <w:rFonts w:hint="eastAsia" w:hAnsi="宋体" w:cs="宋体"/>
                <w:szCs w:val="21"/>
              </w:rPr>
              <w:t>□无 □未发现异常 □存在异常，__________</w:t>
            </w:r>
          </w:p>
        </w:tc>
      </w:tr>
    </w:tbl>
    <w:p w14:paraId="5EDDD9AB">
      <w:pPr>
        <w:widowControl w:val="0"/>
        <w:ind w:firstLine="0" w:firstLineChars="0"/>
        <w:rPr>
          <w:rFonts w:ascii="宋体" w:hAnsi="宋体"/>
          <w:b/>
          <w:bCs/>
          <w:szCs w:val="21"/>
          <w14:ligatures w14:val="standardContextual"/>
        </w:rPr>
      </w:pPr>
      <w:r>
        <w:rPr>
          <w:rFonts w:hint="eastAsia" w:ascii="宋体" w:hAnsi="宋体"/>
          <w:b/>
          <w:bCs/>
          <w:szCs w:val="21"/>
          <w14:ligatures w14:val="standardContextual"/>
        </w:rPr>
        <w:t>2、深度检查</w:t>
      </w:r>
    </w:p>
    <w:tbl>
      <w:tblPr>
        <w:tblStyle w:val="3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1"/>
        <w:gridCol w:w="8073"/>
      </w:tblGrid>
      <w:tr w14:paraId="33E21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6984E73">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lang w:bidi="ar"/>
              </w:rPr>
              <w:t>房屋沉降观测</w:t>
            </w:r>
            <w:r>
              <w:rPr>
                <w:rFonts w:hint="eastAsia" w:ascii="宋体" w:hAnsi="宋体"/>
                <w:szCs w:val="18"/>
                <w14:ligatures w14:val="standardContextual"/>
              </w:rPr>
              <w:t>检测结果</w:t>
            </w:r>
          </w:p>
        </w:tc>
        <w:tc>
          <w:tcPr>
            <w:tcW w:w="8073" w:type="dxa"/>
            <w:tcBorders>
              <w:top w:val="single" w:color="000000" w:sz="4" w:space="0"/>
              <w:left w:val="single" w:color="000000" w:sz="4" w:space="0"/>
              <w:bottom w:val="single" w:color="000000" w:sz="4" w:space="0"/>
              <w:right w:val="single" w:color="000000" w:sz="4" w:space="0"/>
            </w:tcBorders>
            <w:vAlign w:val="center"/>
          </w:tcPr>
          <w:p w14:paraId="2B2E9E27">
            <w:pPr>
              <w:tabs>
                <w:tab w:val="center" w:pos="4201"/>
                <w:tab w:val="right" w:leader="dot" w:pos="9298"/>
              </w:tabs>
              <w:autoSpaceDE w:val="0"/>
              <w:autoSpaceDN w:val="0"/>
              <w:ind w:firstLine="0" w:firstLineChars="0"/>
              <w:rPr>
                <w:rFonts w:ascii="宋体" w:hAnsi="宋体"/>
                <w:szCs w:val="18"/>
                <w14:ligatures w14:val="standardContextual"/>
              </w:rPr>
            </w:pPr>
          </w:p>
        </w:tc>
      </w:tr>
      <w:tr w14:paraId="0062B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04196FD2">
            <w:pPr>
              <w:tabs>
                <w:tab w:val="center" w:pos="4201"/>
                <w:tab w:val="right" w:leader="dot" w:pos="9298"/>
              </w:tabs>
              <w:autoSpaceDE w:val="0"/>
              <w:autoSpaceDN w:val="0"/>
              <w:ind w:firstLine="0" w:firstLineChars="0"/>
              <w:rPr>
                <w:lang w:bidi="ar"/>
              </w:rPr>
            </w:pPr>
            <w:r>
              <w:rPr>
                <w:rFonts w:hint="eastAsia"/>
                <w:lang w:bidi="ar"/>
              </w:rPr>
              <w:t>房屋倾斜</w:t>
            </w:r>
          </w:p>
          <w:p w14:paraId="0F70AA62">
            <w:pPr>
              <w:tabs>
                <w:tab w:val="center" w:pos="4201"/>
                <w:tab w:val="right" w:leader="dot" w:pos="9298"/>
              </w:tabs>
              <w:autoSpaceDE w:val="0"/>
              <w:autoSpaceDN w:val="0"/>
              <w:ind w:firstLine="0" w:firstLineChars="0"/>
              <w:rPr>
                <w:rFonts w:ascii="宋体" w:hAnsi="宋体"/>
                <w:szCs w:val="18"/>
                <w14:ligatures w14:val="standardContextual"/>
              </w:rPr>
            </w:pPr>
            <w:r>
              <w:rPr>
                <w:rFonts w:hint="eastAsia" w:ascii="宋体" w:hAnsi="宋体"/>
                <w:szCs w:val="18"/>
                <w14:ligatures w14:val="standardContextual"/>
              </w:rPr>
              <w:t>检测结果</w:t>
            </w:r>
          </w:p>
        </w:tc>
        <w:tc>
          <w:tcPr>
            <w:tcW w:w="8073" w:type="dxa"/>
            <w:tcBorders>
              <w:top w:val="single" w:color="000000" w:sz="4" w:space="0"/>
              <w:left w:val="single" w:color="000000" w:sz="4" w:space="0"/>
              <w:bottom w:val="single" w:color="000000" w:sz="4" w:space="0"/>
              <w:right w:val="single" w:color="000000" w:sz="4" w:space="0"/>
            </w:tcBorders>
            <w:vAlign w:val="center"/>
          </w:tcPr>
          <w:p w14:paraId="34BE6C13">
            <w:pPr>
              <w:tabs>
                <w:tab w:val="center" w:pos="4201"/>
                <w:tab w:val="right" w:leader="dot" w:pos="9298"/>
              </w:tabs>
              <w:autoSpaceDE w:val="0"/>
              <w:autoSpaceDN w:val="0"/>
              <w:ind w:firstLine="0" w:firstLineChars="0"/>
              <w:rPr>
                <w:rFonts w:ascii="宋体" w:hAnsi="宋体"/>
                <w:szCs w:val="18"/>
                <w14:ligatures w14:val="standardContextual"/>
              </w:rPr>
            </w:pPr>
          </w:p>
        </w:tc>
      </w:tr>
      <w:tr w14:paraId="570F2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644F818">
            <w:pPr>
              <w:tabs>
                <w:tab w:val="center" w:pos="4201"/>
                <w:tab w:val="right" w:leader="dot" w:pos="9298"/>
              </w:tabs>
              <w:autoSpaceDE w:val="0"/>
              <w:autoSpaceDN w:val="0"/>
              <w:ind w:firstLine="0" w:firstLineChars="0"/>
              <w:rPr>
                <w:lang w:bidi="ar"/>
              </w:rPr>
            </w:pPr>
            <w:r>
              <w:rPr>
                <w:rFonts w:hint="eastAsia"/>
                <w:lang w:bidi="ar"/>
              </w:rPr>
              <w:t>结构构件变形</w:t>
            </w:r>
            <w:r>
              <w:rPr>
                <w:rFonts w:hint="eastAsia" w:ascii="宋体" w:hAnsi="宋体"/>
                <w:szCs w:val="18"/>
                <w14:ligatures w14:val="standardContextual"/>
              </w:rPr>
              <w:t>检测结果</w:t>
            </w:r>
          </w:p>
        </w:tc>
        <w:tc>
          <w:tcPr>
            <w:tcW w:w="8073" w:type="dxa"/>
            <w:tcBorders>
              <w:top w:val="single" w:color="000000" w:sz="4" w:space="0"/>
              <w:left w:val="single" w:color="000000" w:sz="4" w:space="0"/>
              <w:bottom w:val="single" w:color="000000" w:sz="4" w:space="0"/>
              <w:right w:val="single" w:color="000000" w:sz="4" w:space="0"/>
            </w:tcBorders>
            <w:vAlign w:val="center"/>
          </w:tcPr>
          <w:p w14:paraId="781AA4AA">
            <w:pPr>
              <w:tabs>
                <w:tab w:val="center" w:pos="4201"/>
                <w:tab w:val="right" w:leader="dot" w:pos="9298"/>
              </w:tabs>
              <w:autoSpaceDE w:val="0"/>
              <w:autoSpaceDN w:val="0"/>
              <w:ind w:firstLine="0" w:firstLineChars="0"/>
              <w:rPr>
                <w:rFonts w:ascii="宋体" w:hAnsi="宋体"/>
                <w:szCs w:val="18"/>
                <w14:ligatures w14:val="standardContextual"/>
              </w:rPr>
            </w:pPr>
          </w:p>
        </w:tc>
      </w:tr>
      <w:tr w14:paraId="37564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59132574">
            <w:pPr>
              <w:ind w:firstLine="0" w:firstLineChars="0"/>
            </w:pPr>
            <w:r>
              <w:rPr>
                <w:rFonts w:hint="eastAsia"/>
                <w:lang w:bidi="ar"/>
              </w:rPr>
              <w:t>外墙饰面缺陷</w:t>
            </w:r>
            <w:r>
              <w:rPr>
                <w:rFonts w:hint="eastAsia" w:ascii="宋体" w:hAnsi="宋体"/>
                <w:szCs w:val="18"/>
                <w14:ligatures w14:val="standardContextual"/>
              </w:rPr>
              <w:t>检测结果</w:t>
            </w:r>
          </w:p>
        </w:tc>
        <w:tc>
          <w:tcPr>
            <w:tcW w:w="8073" w:type="dxa"/>
            <w:tcBorders>
              <w:top w:val="single" w:color="000000" w:sz="4" w:space="0"/>
              <w:left w:val="single" w:color="000000" w:sz="4" w:space="0"/>
              <w:bottom w:val="single" w:color="000000" w:sz="4" w:space="0"/>
              <w:right w:val="single" w:color="000000" w:sz="4" w:space="0"/>
            </w:tcBorders>
            <w:vAlign w:val="center"/>
          </w:tcPr>
          <w:p w14:paraId="7A0E5FC0">
            <w:pPr>
              <w:tabs>
                <w:tab w:val="center" w:pos="4201"/>
                <w:tab w:val="right" w:leader="dot" w:pos="9298"/>
              </w:tabs>
              <w:autoSpaceDE w:val="0"/>
              <w:autoSpaceDN w:val="0"/>
              <w:ind w:firstLine="0" w:firstLineChars="0"/>
              <w:rPr>
                <w:rFonts w:ascii="宋体" w:hAnsi="宋体"/>
                <w:szCs w:val="18"/>
                <w14:ligatures w14:val="standardContextual"/>
              </w:rPr>
            </w:pPr>
          </w:p>
        </w:tc>
      </w:tr>
      <w:tr w14:paraId="2818B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272A258">
            <w:pPr>
              <w:ind w:firstLine="0" w:firstLineChars="0"/>
              <w:rPr>
                <w:lang w:bidi="ar"/>
              </w:rPr>
            </w:pPr>
            <w:r>
              <w:rPr>
                <w:rFonts w:hint="eastAsia"/>
                <w:lang w:bidi="ar"/>
              </w:rPr>
              <w:t>配套设施设备检查结果</w:t>
            </w:r>
          </w:p>
        </w:tc>
        <w:tc>
          <w:tcPr>
            <w:tcW w:w="8073" w:type="dxa"/>
            <w:tcBorders>
              <w:top w:val="single" w:color="000000" w:sz="4" w:space="0"/>
              <w:left w:val="single" w:color="000000" w:sz="4" w:space="0"/>
              <w:bottom w:val="single" w:color="000000" w:sz="4" w:space="0"/>
              <w:right w:val="single" w:color="000000" w:sz="4" w:space="0"/>
            </w:tcBorders>
            <w:vAlign w:val="center"/>
          </w:tcPr>
          <w:p w14:paraId="215A27FD">
            <w:pPr>
              <w:tabs>
                <w:tab w:val="center" w:pos="4201"/>
                <w:tab w:val="right" w:leader="dot" w:pos="9298"/>
              </w:tabs>
              <w:autoSpaceDE w:val="0"/>
              <w:autoSpaceDN w:val="0"/>
              <w:ind w:firstLine="0" w:firstLineChars="0"/>
              <w:rPr>
                <w:rFonts w:ascii="宋体" w:hAnsi="宋体"/>
                <w:szCs w:val="18"/>
                <w14:ligatures w14:val="standardContextual"/>
              </w:rPr>
            </w:pPr>
          </w:p>
        </w:tc>
      </w:tr>
    </w:tbl>
    <w:p w14:paraId="5A149CA1">
      <w:pPr>
        <w:ind w:firstLine="480"/>
      </w:pPr>
      <w:r>
        <w:rPr>
          <w:rFonts w:hint="eastAsia"/>
        </w:rPr>
        <w:br w:type="page"/>
      </w:r>
    </w:p>
    <w:p w14:paraId="556715AD">
      <w:pPr>
        <w:pStyle w:val="2"/>
      </w:pPr>
      <w:bookmarkStart w:id="86" w:name="_Toc28835"/>
      <w:r>
        <w:rPr>
          <w:rFonts w:hint="eastAsia"/>
        </w:rPr>
        <w:t>引用标准名录</w:t>
      </w:r>
      <w:bookmarkEnd w:id="79"/>
      <w:bookmarkEnd w:id="80"/>
      <w:bookmarkEnd w:id="81"/>
      <w:bookmarkEnd w:id="82"/>
      <w:bookmarkEnd w:id="83"/>
      <w:bookmarkEnd w:id="84"/>
      <w:bookmarkEnd w:id="85"/>
      <w:bookmarkEnd w:id="86"/>
    </w:p>
    <w:p w14:paraId="34162759">
      <w:pPr>
        <w:widowControl w:val="0"/>
        <w:numPr>
          <w:ilvl w:val="0"/>
          <w:numId w:val="38"/>
        </w:numPr>
        <w:ind w:firstLine="480"/>
        <w:rPr>
          <w:lang w:bidi="ar"/>
        </w:rPr>
      </w:pPr>
      <w:bookmarkStart w:id="87" w:name="_Toc2787"/>
      <w:r>
        <w:rPr>
          <w:rFonts w:hint="eastAsia"/>
          <w:szCs w:val="20"/>
        </w:rPr>
        <w:t> </w:t>
      </w:r>
      <w:bookmarkEnd w:id="87"/>
      <w:r>
        <w:rPr>
          <w:lang w:bidi="ar"/>
        </w:rPr>
        <w:t xml:space="preserve"> GB 50009 </w:t>
      </w:r>
      <w:r>
        <w:rPr>
          <w:rFonts w:hint="eastAsia"/>
          <w:lang w:bidi="ar"/>
        </w:rPr>
        <w:t>建筑结构荷载规范</w:t>
      </w:r>
    </w:p>
    <w:p w14:paraId="27012189">
      <w:pPr>
        <w:widowControl w:val="0"/>
        <w:numPr>
          <w:ilvl w:val="0"/>
          <w:numId w:val="38"/>
        </w:numPr>
        <w:ind w:firstLine="480"/>
        <w:rPr>
          <w:lang w:bidi="ar"/>
        </w:rPr>
      </w:pPr>
      <w:r>
        <w:rPr>
          <w:rFonts w:hint="eastAsia"/>
          <w:lang w:bidi="ar"/>
        </w:rPr>
        <w:t xml:space="preserve"> </w:t>
      </w:r>
      <w:r>
        <w:rPr>
          <w:lang w:bidi="ar"/>
        </w:rPr>
        <w:t xml:space="preserve">GB 50292 </w:t>
      </w:r>
      <w:r>
        <w:rPr>
          <w:rFonts w:hint="eastAsia"/>
          <w:lang w:bidi="ar"/>
        </w:rPr>
        <w:t>民用建筑可靠性鉴定标准</w:t>
      </w:r>
    </w:p>
    <w:p w14:paraId="484A0430">
      <w:pPr>
        <w:ind w:firstLine="480"/>
        <w:rPr>
          <w:lang w:bidi="ar"/>
        </w:rPr>
      </w:pPr>
      <w:r>
        <w:rPr>
          <w:szCs w:val="20"/>
        </w:rPr>
        <w:t>[</w:t>
      </w:r>
      <w:r>
        <w:rPr>
          <w:rFonts w:hint="eastAsia"/>
          <w:szCs w:val="20"/>
        </w:rPr>
        <w:t>3</w:t>
      </w:r>
      <w:r>
        <w:rPr>
          <w:szCs w:val="20"/>
        </w:rPr>
        <w:t xml:space="preserve">] </w:t>
      </w:r>
      <w:r>
        <w:rPr>
          <w:rFonts w:hint="eastAsia"/>
          <w:szCs w:val="20"/>
        </w:rPr>
        <w:t> </w:t>
      </w:r>
      <w:r>
        <w:rPr>
          <w:lang w:bidi="ar"/>
        </w:rPr>
        <w:t xml:space="preserve"> GB</w:t>
      </w:r>
      <w:r>
        <w:rPr>
          <w:rFonts w:hint="eastAsia"/>
          <w:lang w:bidi="ar"/>
        </w:rPr>
        <w:t xml:space="preserve"> </w:t>
      </w:r>
      <w:r>
        <w:rPr>
          <w:lang w:bidi="ar"/>
        </w:rPr>
        <w:t xml:space="preserve">55021 </w:t>
      </w:r>
      <w:r>
        <w:rPr>
          <w:rFonts w:hint="eastAsia"/>
          <w:lang w:bidi="ar"/>
        </w:rPr>
        <w:t>既有建筑鉴定与加固通用规范</w:t>
      </w:r>
    </w:p>
    <w:p w14:paraId="1A25093F">
      <w:pPr>
        <w:ind w:firstLine="480"/>
        <w:rPr>
          <w:szCs w:val="20"/>
        </w:rPr>
      </w:pPr>
      <w:r>
        <w:rPr>
          <w:szCs w:val="20"/>
        </w:rPr>
        <w:t>[</w:t>
      </w:r>
      <w:r>
        <w:rPr>
          <w:rFonts w:hint="eastAsia"/>
          <w:szCs w:val="20"/>
        </w:rPr>
        <w:t>4</w:t>
      </w:r>
      <w:r>
        <w:rPr>
          <w:szCs w:val="20"/>
        </w:rPr>
        <w:t xml:space="preserve">] </w:t>
      </w:r>
      <w:r>
        <w:rPr>
          <w:rFonts w:hint="eastAsia"/>
          <w:szCs w:val="20"/>
        </w:rPr>
        <w:t> </w:t>
      </w:r>
      <w:r>
        <w:rPr>
          <w:lang w:bidi="ar"/>
        </w:rPr>
        <w:t xml:space="preserve"> JGJ 125 </w:t>
      </w:r>
      <w:r>
        <w:rPr>
          <w:rFonts w:hint="eastAsia"/>
          <w:lang w:bidi="ar"/>
        </w:rPr>
        <w:t>危险房屋鉴定标准</w:t>
      </w:r>
    </w:p>
    <w:p w14:paraId="71398F4E">
      <w:pPr>
        <w:ind w:firstLine="480"/>
        <w:rPr>
          <w:strike/>
          <w:lang w:bidi="ar"/>
        </w:rPr>
      </w:pPr>
      <w:r>
        <w:rPr>
          <w:szCs w:val="20"/>
        </w:rPr>
        <w:t>[</w:t>
      </w:r>
      <w:r>
        <w:rPr>
          <w:rFonts w:hint="eastAsia"/>
          <w:szCs w:val="20"/>
        </w:rPr>
        <w:t>5</w:t>
      </w:r>
      <w:r>
        <w:rPr>
          <w:szCs w:val="20"/>
        </w:rPr>
        <w:t xml:space="preserve">] </w:t>
      </w:r>
      <w:r>
        <w:rPr>
          <w:rFonts w:hint="eastAsia"/>
          <w:szCs w:val="20"/>
        </w:rPr>
        <w:t> </w:t>
      </w:r>
      <w:r>
        <w:rPr>
          <w:lang w:bidi="ar"/>
        </w:rPr>
        <w:t xml:space="preserve"> </w:t>
      </w:r>
      <w:r>
        <w:rPr>
          <w:rFonts w:hint="eastAsia"/>
          <w:lang w:bidi="ar"/>
        </w:rPr>
        <w:t>房屋完损等级评定标准（试行）</w:t>
      </w:r>
    </w:p>
    <w:p w14:paraId="77E0C8BC">
      <w:pPr>
        <w:ind w:firstLine="480"/>
        <w:rPr>
          <w:strike/>
        </w:rPr>
      </w:pPr>
    </w:p>
    <w:p w14:paraId="06D65159">
      <w:pPr>
        <w:ind w:firstLine="480"/>
      </w:pPr>
    </w:p>
    <w:sectPr>
      <w:footerReference r:id="rId10" w:type="default"/>
      <w:pgSz w:w="11906" w:h="16838"/>
      <w:pgMar w:top="567" w:right="1134" w:bottom="1134" w:left="1418" w:header="1418" w:footer="1134" w:gutter="0"/>
      <w:pgNumType w:start="1"/>
      <w:cols w:space="720"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0EC052-2212-4B4E-A855-FEA43DD83E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2" w:fontKey="{3646FF7E-511B-4AEC-A995-C8607457DEE9}"/>
  </w:font>
  <w:font w:name="Segoe UI">
    <w:panose1 w:val="020B0502040204020203"/>
    <w:charset w:val="00"/>
    <w:family w:val="swiss"/>
    <w:pitch w:val="default"/>
    <w:sig w:usb0="E4002EFF" w:usb1="C000E47F" w:usb2="00000009" w:usb3="00000000" w:csb0="200001FF" w:csb1="00000000"/>
    <w:embedRegular r:id="rId3" w:fontKey="{91BCC055-9147-4108-9D03-2B65C0BE0234}"/>
  </w:font>
  <w:font w:name="Wingdings 2">
    <w:panose1 w:val="05020102010507070707"/>
    <w:charset w:val="02"/>
    <w:family w:val="roman"/>
    <w:pitch w:val="default"/>
    <w:sig w:usb0="00000000" w:usb1="00000000" w:usb2="00000000" w:usb3="00000000" w:csb0="80000000" w:csb1="00000000"/>
    <w:embedRegular r:id="rId4" w:fontKey="{74DEB13C-7D9B-4885-A915-D08F7965F990}"/>
  </w:font>
  <w:font w:name="方正小标宋_GBK">
    <w:panose1 w:val="03000509000000000000"/>
    <w:charset w:val="86"/>
    <w:family w:val="auto"/>
    <w:pitch w:val="default"/>
    <w:sig w:usb0="00000001" w:usb1="080E0000" w:usb2="00000000" w:usb3="00000000" w:csb0="00040000" w:csb1="00000000"/>
    <w:embedRegular r:id="rId5" w:fontKey="{01CC15B3-2D8E-4681-998B-9B9BF09BD2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424C5">
    <w:pPr>
      <w:pStyle w:val="22"/>
      <w:tabs>
        <w:tab w:val="center" w:pos="4153"/>
        <w:tab w:val="right" w:pos="8306"/>
      </w:tabs>
      <w:ind w:right="24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E638">
    <w:pPr>
      <w:pStyle w:val="81"/>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-3810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2DD58">
                          <w:pPr>
                            <w:pStyle w:val="22"/>
                            <w:ind w:right="240" w:firstLine="360"/>
                          </w:pPr>
                          <w:r>
                            <w:rPr>
                              <w:rFonts w:hint="eastAsia"/>
                            </w:rPr>
                            <w:t>1</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3pt;height:144pt;width:144pt;mso-position-horizontal:right;mso-position-horizontal-relative:margin;mso-wrap-style:none;z-index:251659264;mso-width-relative:page;mso-height-relative:page;" filled="f" stroked="f" coordsize="21600,21600" o:gfxdata="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Ni+4dMAAAAGAQAADwAAAAAAAAABACAAAAAiAAAAZHJzL2Rvd25yZXYueG1sUEsBAhQAFAAAAAgA&#10;h07iQIzXDnwqAgAAVQQAAA4AAAAAAAAAAQAgAAAAIgEAAGRycy9lMm9Eb2MueG1sUEsFBgAAAAAG&#10;AAYAWQEAAL4FAAAAAA==&#10;">
              <v:fill on="f" focussize="0,0"/>
              <v:stroke on="f" weight="0.5pt"/>
              <v:imagedata o:title=""/>
              <o:lock v:ext="edit" aspectratio="f"/>
              <v:textbox inset="0mm,0mm,0mm,0mm" style="mso-fit-shape-to-text:t;">
                <w:txbxContent>
                  <w:p w14:paraId="5A52DD58">
                    <w:pPr>
                      <w:pStyle w:val="22"/>
                      <w:ind w:right="240" w:firstLine="360"/>
                    </w:pPr>
                    <w:r>
                      <w:rPr>
                        <w:rFonts w:hint="eastAsia"/>
                      </w:rPr>
                      <w:t>1</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F16F1">
    <w:pPr>
      <w:pStyle w:val="81"/>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C0F3C">
                          <w:pPr>
                            <w:pStyle w:val="22"/>
                            <w:ind w:right="240"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26C0F3C">
                    <w:pPr>
                      <w:pStyle w:val="22"/>
                      <w:ind w:right="240"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E161">
    <w:pPr>
      <w:pStyle w:val="81"/>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B2A59">
                          <w:pPr>
                            <w:pStyle w:val="22"/>
                            <w:ind w:right="240" w:firstLine="36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77B2A59">
                    <w:pPr>
                      <w:pStyle w:val="22"/>
                      <w:ind w:right="240" w:firstLine="36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5F51D">
    <w:pPr>
      <w:pStyle w:val="23"/>
      <w:tabs>
        <w:tab w:val="center" w:pos="4153"/>
        <w:tab w:val="right"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4E15F">
    <w:pPr>
      <w:pStyle w:val="2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31070"/>
    <w:multiLevelType w:val="singleLevel"/>
    <w:tmpl w:val="85D31070"/>
    <w:lvl w:ilvl="0" w:tentative="0">
      <w:start w:val="1"/>
      <w:numFmt w:val="lowerLetter"/>
      <w:suff w:val="nothing"/>
      <w:lvlText w:val="%1）"/>
      <w:lvlJc w:val="left"/>
      <w:pPr>
        <w:ind w:left="425" w:hanging="425"/>
      </w:pPr>
      <w:rPr>
        <w:rFonts w:hint="default"/>
      </w:rPr>
    </w:lvl>
  </w:abstractNum>
  <w:abstractNum w:abstractNumId="1">
    <w:nsid w:val="9992360D"/>
    <w:multiLevelType w:val="singleLevel"/>
    <w:tmpl w:val="9992360D"/>
    <w:lvl w:ilvl="0" w:tentative="0">
      <w:start w:val="1"/>
      <w:numFmt w:val="bullet"/>
      <w:lvlText w:val=""/>
      <w:lvlJc w:val="left"/>
      <w:pPr>
        <w:ind w:left="420" w:hanging="420"/>
      </w:pPr>
      <w:rPr>
        <w:rFonts w:hint="default" w:ascii="Wingdings" w:hAnsi="Wingdings"/>
        <w:sz w:val="16"/>
        <w:szCs w:val="16"/>
      </w:rPr>
    </w:lvl>
  </w:abstractNum>
  <w:abstractNum w:abstractNumId="2">
    <w:nsid w:val="B4A65C76"/>
    <w:multiLevelType w:val="singleLevel"/>
    <w:tmpl w:val="B4A65C76"/>
    <w:lvl w:ilvl="0" w:tentative="0">
      <w:start w:val="1"/>
      <w:numFmt w:val="lowerLetter"/>
      <w:lvlText w:val="%1）"/>
      <w:lvlJc w:val="left"/>
      <w:pPr>
        <w:tabs>
          <w:tab w:val="left" w:pos="420"/>
        </w:tabs>
        <w:ind w:left="425" w:hanging="425"/>
      </w:pPr>
      <w:rPr>
        <w:rFonts w:hint="default"/>
      </w:rPr>
    </w:lvl>
  </w:abstractNum>
  <w:abstractNum w:abstractNumId="3">
    <w:nsid w:val="C2072CF3"/>
    <w:multiLevelType w:val="singleLevel"/>
    <w:tmpl w:val="C2072CF3"/>
    <w:lvl w:ilvl="0" w:tentative="0">
      <w:start w:val="1"/>
      <w:numFmt w:val="lowerLetter"/>
      <w:suff w:val="nothing"/>
      <w:lvlText w:val="%1）"/>
      <w:lvlJc w:val="left"/>
      <w:pPr>
        <w:ind w:left="425" w:hanging="425"/>
      </w:pPr>
      <w:rPr>
        <w:rFonts w:hint="eastAsia"/>
      </w:rPr>
    </w:lvl>
  </w:abstractNum>
  <w:abstractNum w:abstractNumId="4">
    <w:nsid w:val="C7750914"/>
    <w:multiLevelType w:val="singleLevel"/>
    <w:tmpl w:val="C7750914"/>
    <w:lvl w:ilvl="0" w:tentative="0">
      <w:start w:val="1"/>
      <w:numFmt w:val="lowerLetter"/>
      <w:suff w:val="nothing"/>
      <w:lvlText w:val="%1）"/>
      <w:lvlJc w:val="left"/>
      <w:pPr>
        <w:ind w:left="425" w:hanging="425"/>
      </w:pPr>
      <w:rPr>
        <w:rFonts w:hint="default"/>
      </w:rPr>
    </w:lvl>
  </w:abstractNum>
  <w:abstractNum w:abstractNumId="5">
    <w:nsid w:val="CE32B4C4"/>
    <w:multiLevelType w:val="singleLevel"/>
    <w:tmpl w:val="CE32B4C4"/>
    <w:lvl w:ilvl="0" w:tentative="0">
      <w:start w:val="1"/>
      <w:numFmt w:val="lowerLetter"/>
      <w:lvlText w:val="%1）"/>
      <w:lvlJc w:val="left"/>
      <w:pPr>
        <w:ind w:left="0" w:firstLine="425"/>
      </w:pPr>
      <w:rPr>
        <w:rFonts w:hint="default"/>
      </w:rPr>
    </w:lvl>
  </w:abstractNum>
  <w:abstractNum w:abstractNumId="6">
    <w:nsid w:val="DCF61BDA"/>
    <w:multiLevelType w:val="singleLevel"/>
    <w:tmpl w:val="DCF61BDA"/>
    <w:lvl w:ilvl="0" w:tentative="0">
      <w:start w:val="1"/>
      <w:numFmt w:val="lowerLetter"/>
      <w:suff w:val="nothing"/>
      <w:lvlText w:val="%1）"/>
      <w:lvlJc w:val="left"/>
      <w:pPr>
        <w:ind w:left="425" w:hanging="425"/>
      </w:pPr>
      <w:rPr>
        <w:rFonts w:hint="default"/>
      </w:rPr>
    </w:lvl>
  </w:abstractNum>
  <w:abstractNum w:abstractNumId="7">
    <w:nsid w:val="E6C4467D"/>
    <w:multiLevelType w:val="singleLevel"/>
    <w:tmpl w:val="E6C4467D"/>
    <w:lvl w:ilvl="0" w:tentative="0">
      <w:start w:val="1"/>
      <w:numFmt w:val="lowerLetter"/>
      <w:suff w:val="nothing"/>
      <w:lvlText w:val="%1）"/>
      <w:lvlJc w:val="left"/>
      <w:pPr>
        <w:ind w:left="851" w:hanging="425"/>
      </w:pPr>
      <w:rPr>
        <w:rFonts w:hint="default"/>
      </w:rPr>
    </w:lvl>
  </w:abstractNum>
  <w:abstractNum w:abstractNumId="8">
    <w:nsid w:val="E92E1929"/>
    <w:multiLevelType w:val="singleLevel"/>
    <w:tmpl w:val="E92E1929"/>
    <w:lvl w:ilvl="0" w:tentative="0">
      <w:start w:val="1"/>
      <w:numFmt w:val="lowerLetter"/>
      <w:lvlText w:val="%1）"/>
      <w:lvlJc w:val="left"/>
      <w:pPr>
        <w:tabs>
          <w:tab w:val="left" w:pos="425"/>
        </w:tabs>
        <w:ind w:left="0" w:firstLine="425"/>
      </w:pPr>
      <w:rPr>
        <w:rFonts w:hint="default"/>
      </w:rPr>
    </w:lvl>
  </w:abstractNum>
  <w:abstractNum w:abstractNumId="9">
    <w:nsid w:val="FC4B08FA"/>
    <w:multiLevelType w:val="singleLevel"/>
    <w:tmpl w:val="FC4B08FA"/>
    <w:lvl w:ilvl="0" w:tentative="0">
      <w:start w:val="1"/>
      <w:numFmt w:val="decimal"/>
      <w:suff w:val="space"/>
      <w:lvlText w:val="[%1]"/>
      <w:lvlJc w:val="left"/>
    </w:lvl>
  </w:abstractNum>
  <w:abstractNum w:abstractNumId="10">
    <w:nsid w:val="0C82029C"/>
    <w:multiLevelType w:val="singleLevel"/>
    <w:tmpl w:val="0C82029C"/>
    <w:lvl w:ilvl="0" w:tentative="0">
      <w:start w:val="1"/>
      <w:numFmt w:val="lowerLetter"/>
      <w:suff w:val="nothing"/>
      <w:lvlText w:val="%1）"/>
      <w:lvlJc w:val="left"/>
      <w:pPr>
        <w:ind w:left="851" w:hanging="425"/>
      </w:pPr>
      <w:rPr>
        <w:rFonts w:hint="default"/>
      </w:rPr>
    </w:lvl>
  </w:abstractNum>
  <w:abstractNum w:abstractNumId="11">
    <w:nsid w:val="0F4A4E15"/>
    <w:multiLevelType w:val="singleLevel"/>
    <w:tmpl w:val="0F4A4E15"/>
    <w:lvl w:ilvl="0" w:tentative="0">
      <w:start w:val="1"/>
      <w:numFmt w:val="lowerLetter"/>
      <w:lvlText w:val="%1）"/>
      <w:lvlJc w:val="left"/>
      <w:pPr>
        <w:tabs>
          <w:tab w:val="left" w:pos="420"/>
        </w:tabs>
        <w:ind w:left="425" w:hanging="425"/>
      </w:pPr>
      <w:rPr>
        <w:rFonts w:hint="default"/>
      </w:rPr>
    </w:lvl>
  </w:abstractNum>
  <w:abstractNum w:abstractNumId="12">
    <w:nsid w:val="11C30A22"/>
    <w:multiLevelType w:val="multilevel"/>
    <w:tmpl w:val="11C30A22"/>
    <w:lvl w:ilvl="0" w:tentative="0">
      <w:start w:val="1"/>
      <w:numFmt w:val="lowerLetter"/>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05"/>
      <w:lvlText w:val="%2)"/>
      <w:lvlJc w:val="left"/>
      <w:pPr>
        <w:tabs>
          <w:tab w:val="left" w:pos="1260"/>
        </w:tabs>
        <w:ind w:left="1259" w:hanging="419"/>
      </w:pPr>
      <w:rPr>
        <w:rFonts w:hint="eastAsia"/>
      </w:rPr>
    </w:lvl>
    <w:lvl w:ilvl="2" w:tentative="0">
      <w:start w:val="1"/>
      <w:numFmt w:val="decimal"/>
      <w:pStyle w:val="110"/>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14135B8D"/>
    <w:multiLevelType w:val="singleLevel"/>
    <w:tmpl w:val="14135B8D"/>
    <w:lvl w:ilvl="0" w:tentative="0">
      <w:start w:val="1"/>
      <w:numFmt w:val="lowerLetter"/>
      <w:suff w:val="nothing"/>
      <w:lvlText w:val="%1）"/>
      <w:lvlJc w:val="left"/>
      <w:pPr>
        <w:ind w:left="425" w:hanging="425"/>
      </w:pPr>
      <w:rPr>
        <w:rFonts w:hint="default"/>
      </w:rPr>
    </w:lvl>
  </w:abstractNum>
  <w:abstractNum w:abstractNumId="14">
    <w:nsid w:val="19852ADA"/>
    <w:multiLevelType w:val="singleLevel"/>
    <w:tmpl w:val="19852ADA"/>
    <w:lvl w:ilvl="0" w:tentative="0">
      <w:start w:val="1"/>
      <w:numFmt w:val="lowerLetter"/>
      <w:lvlText w:val="%1）"/>
      <w:lvlJc w:val="left"/>
      <w:pPr>
        <w:tabs>
          <w:tab w:val="left" w:pos="420"/>
        </w:tabs>
        <w:ind w:left="425" w:hanging="425"/>
      </w:pPr>
      <w:rPr>
        <w:rFonts w:hint="default"/>
      </w:rPr>
    </w:lvl>
  </w:abstractNum>
  <w:abstractNum w:abstractNumId="15">
    <w:nsid w:val="20FE69BE"/>
    <w:multiLevelType w:val="singleLevel"/>
    <w:tmpl w:val="20FE69BE"/>
    <w:lvl w:ilvl="0" w:tentative="0">
      <w:start w:val="1"/>
      <w:numFmt w:val="lowerLetter"/>
      <w:suff w:val="nothing"/>
      <w:lvlText w:val="%1）"/>
      <w:lvlJc w:val="left"/>
      <w:pPr>
        <w:ind w:left="425" w:hanging="425"/>
      </w:pPr>
      <w:rPr>
        <w:rFonts w:hint="default"/>
      </w:rPr>
    </w:lvl>
  </w:abstractNum>
  <w:abstractNum w:abstractNumId="16">
    <w:nsid w:val="2F477839"/>
    <w:multiLevelType w:val="singleLevel"/>
    <w:tmpl w:val="2F477839"/>
    <w:lvl w:ilvl="0" w:tentative="0">
      <w:start w:val="1"/>
      <w:numFmt w:val="lowerLetter"/>
      <w:suff w:val="nothing"/>
      <w:lvlText w:val="%1）"/>
      <w:lvlJc w:val="left"/>
      <w:pPr>
        <w:ind w:left="425" w:hanging="425"/>
      </w:pPr>
      <w:rPr>
        <w:rFonts w:hint="default"/>
      </w:rPr>
    </w:lvl>
  </w:abstractNum>
  <w:abstractNum w:abstractNumId="17">
    <w:nsid w:val="334760CD"/>
    <w:multiLevelType w:val="singleLevel"/>
    <w:tmpl w:val="334760CD"/>
    <w:lvl w:ilvl="0" w:tentative="0">
      <w:start w:val="1"/>
      <w:numFmt w:val="lowerLetter"/>
      <w:suff w:val="nothing"/>
      <w:lvlText w:val="%1）"/>
      <w:lvlJc w:val="left"/>
      <w:pPr>
        <w:ind w:left="425" w:hanging="425"/>
      </w:pPr>
      <w:rPr>
        <w:rFonts w:hint="default"/>
      </w:rPr>
    </w:lvl>
  </w:abstractNum>
  <w:abstractNum w:abstractNumId="18">
    <w:nsid w:val="3A9C2E84"/>
    <w:multiLevelType w:val="singleLevel"/>
    <w:tmpl w:val="3A9C2E84"/>
    <w:lvl w:ilvl="0" w:tentative="0">
      <w:start w:val="1"/>
      <w:numFmt w:val="lowerLetter"/>
      <w:suff w:val="nothing"/>
      <w:lvlText w:val="%1）"/>
      <w:lvlJc w:val="left"/>
      <w:pPr>
        <w:ind w:left="993" w:hanging="425"/>
      </w:pPr>
      <w:rPr>
        <w:rFonts w:hint="default"/>
      </w:rPr>
    </w:lvl>
  </w:abstractNum>
  <w:abstractNum w:abstractNumId="19">
    <w:nsid w:val="42241756"/>
    <w:multiLevelType w:val="singleLevel"/>
    <w:tmpl w:val="42241756"/>
    <w:lvl w:ilvl="0" w:tentative="0">
      <w:start w:val="1"/>
      <w:numFmt w:val="lowerLetter"/>
      <w:suff w:val="nothing"/>
      <w:lvlText w:val="%1）"/>
      <w:lvlJc w:val="left"/>
      <w:pPr>
        <w:ind w:left="851" w:hanging="425"/>
      </w:pPr>
      <w:rPr>
        <w:rFonts w:hint="default"/>
      </w:rPr>
    </w:lvl>
  </w:abstractNum>
  <w:abstractNum w:abstractNumId="20">
    <w:nsid w:val="48B57C03"/>
    <w:multiLevelType w:val="singleLevel"/>
    <w:tmpl w:val="48B57C03"/>
    <w:lvl w:ilvl="0" w:tentative="0">
      <w:start w:val="1"/>
      <w:numFmt w:val="lowerLetter"/>
      <w:suff w:val="nothing"/>
      <w:lvlText w:val="%1）"/>
      <w:lvlJc w:val="left"/>
      <w:pPr>
        <w:ind w:left="851" w:hanging="425"/>
      </w:pPr>
      <w:rPr>
        <w:rFonts w:hint="default"/>
      </w:rPr>
    </w:lvl>
  </w:abstractNum>
  <w:abstractNum w:abstractNumId="21">
    <w:nsid w:val="49452740"/>
    <w:multiLevelType w:val="singleLevel"/>
    <w:tmpl w:val="49452740"/>
    <w:lvl w:ilvl="0" w:tentative="0">
      <w:start w:val="1"/>
      <w:numFmt w:val="lowerLetter"/>
      <w:suff w:val="nothing"/>
      <w:lvlText w:val="%1）"/>
      <w:lvlJc w:val="left"/>
      <w:pPr>
        <w:ind w:left="425" w:hanging="425"/>
      </w:pPr>
      <w:rPr>
        <w:rFonts w:hint="default"/>
      </w:rPr>
    </w:lvl>
  </w:abstractNum>
  <w:abstractNum w:abstractNumId="22">
    <w:nsid w:val="4B5B3075"/>
    <w:multiLevelType w:val="multilevel"/>
    <w:tmpl w:val="4B5B3075"/>
    <w:lvl w:ilvl="0" w:tentative="0">
      <w:start w:val="1"/>
      <w:numFmt w:val="lowerLetter"/>
      <w:suff w:val="nothing"/>
      <w:lvlText w:val="%1）"/>
      <w:lvlJc w:val="left"/>
      <w:pPr>
        <w:ind w:left="993" w:hanging="4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0F753D1"/>
    <w:multiLevelType w:val="singleLevel"/>
    <w:tmpl w:val="50F753D1"/>
    <w:lvl w:ilvl="0" w:tentative="0">
      <w:start w:val="1"/>
      <w:numFmt w:val="lowerLetter"/>
      <w:suff w:val="nothing"/>
      <w:lvlText w:val="%1）"/>
      <w:lvlJc w:val="left"/>
      <w:pPr>
        <w:ind w:left="425" w:hanging="425"/>
      </w:pPr>
      <w:rPr>
        <w:rFonts w:hint="default"/>
      </w:rPr>
    </w:lvl>
  </w:abstractNum>
  <w:abstractNum w:abstractNumId="24">
    <w:nsid w:val="579528D0"/>
    <w:multiLevelType w:val="singleLevel"/>
    <w:tmpl w:val="579528D0"/>
    <w:lvl w:ilvl="0" w:tentative="0">
      <w:start w:val="1"/>
      <w:numFmt w:val="lowerLetter"/>
      <w:suff w:val="nothing"/>
      <w:lvlText w:val="%1）"/>
      <w:lvlJc w:val="left"/>
      <w:pPr>
        <w:ind w:left="709" w:hanging="425"/>
      </w:pPr>
      <w:rPr>
        <w:rFonts w:hint="default"/>
      </w:rPr>
    </w:lvl>
  </w:abstractNum>
  <w:abstractNum w:abstractNumId="25">
    <w:nsid w:val="58835230"/>
    <w:multiLevelType w:val="singleLevel"/>
    <w:tmpl w:val="58835230"/>
    <w:lvl w:ilvl="0" w:tentative="0">
      <w:start w:val="1"/>
      <w:numFmt w:val="lowerLetter"/>
      <w:lvlText w:val="%1）"/>
      <w:lvlJc w:val="left"/>
      <w:pPr>
        <w:tabs>
          <w:tab w:val="left" w:pos="420"/>
        </w:tabs>
        <w:ind w:left="425" w:hanging="425"/>
      </w:pPr>
      <w:rPr>
        <w:rFonts w:hint="default"/>
      </w:rPr>
    </w:lvl>
  </w:abstractNum>
  <w:abstractNum w:abstractNumId="26">
    <w:nsid w:val="60654489"/>
    <w:multiLevelType w:val="singleLevel"/>
    <w:tmpl w:val="60654489"/>
    <w:lvl w:ilvl="0" w:tentative="0">
      <w:start w:val="1"/>
      <w:numFmt w:val="lowerLetter"/>
      <w:suff w:val="nothing"/>
      <w:lvlText w:val="%1）"/>
      <w:lvlJc w:val="left"/>
      <w:pPr>
        <w:ind w:left="425" w:hanging="425"/>
      </w:pPr>
      <w:rPr>
        <w:rFonts w:hint="eastAsia"/>
      </w:rPr>
    </w:lvl>
  </w:abstractNum>
  <w:abstractNum w:abstractNumId="27">
    <w:nsid w:val="61B35F5C"/>
    <w:multiLevelType w:val="multilevel"/>
    <w:tmpl w:val="61B35F5C"/>
    <w:lvl w:ilvl="0" w:tentative="0">
      <w:start w:val="1"/>
      <w:numFmt w:val="lowerLetter"/>
      <w:suff w:val="nothing"/>
      <w:lvlText w:val="%1）"/>
      <w:lvlJc w:val="left"/>
      <w:pPr>
        <w:ind w:left="425" w:hanging="4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53D29FA"/>
    <w:multiLevelType w:val="singleLevel"/>
    <w:tmpl w:val="653D29FA"/>
    <w:lvl w:ilvl="0" w:tentative="0">
      <w:start w:val="1"/>
      <w:numFmt w:val="lowerLetter"/>
      <w:suff w:val="nothing"/>
      <w:lvlText w:val="%1）"/>
      <w:lvlJc w:val="left"/>
      <w:pPr>
        <w:ind w:left="851" w:hanging="425"/>
      </w:pPr>
      <w:rPr>
        <w:rFonts w:hint="default"/>
      </w:rPr>
    </w:lvl>
  </w:abstractNum>
  <w:abstractNum w:abstractNumId="29">
    <w:nsid w:val="65E25447"/>
    <w:multiLevelType w:val="singleLevel"/>
    <w:tmpl w:val="65E25447"/>
    <w:lvl w:ilvl="0" w:tentative="0">
      <w:start w:val="1"/>
      <w:numFmt w:val="lowerLetter"/>
      <w:suff w:val="nothing"/>
      <w:lvlText w:val="%1）"/>
      <w:lvlJc w:val="left"/>
      <w:pPr>
        <w:ind w:left="425" w:hanging="425"/>
      </w:pPr>
      <w:rPr>
        <w:rFonts w:hint="default"/>
      </w:rPr>
    </w:lvl>
  </w:abstractNum>
  <w:abstractNum w:abstractNumId="30">
    <w:nsid w:val="66D86CED"/>
    <w:multiLevelType w:val="singleLevel"/>
    <w:tmpl w:val="66D86CED"/>
    <w:lvl w:ilvl="0" w:tentative="0">
      <w:start w:val="1"/>
      <w:numFmt w:val="lowerLetter"/>
      <w:suff w:val="nothing"/>
      <w:lvlText w:val="%1）"/>
      <w:lvlJc w:val="left"/>
      <w:pPr>
        <w:ind w:left="425" w:hanging="425"/>
      </w:pPr>
      <w:rPr>
        <w:rFonts w:hint="default"/>
      </w:rPr>
    </w:lvl>
  </w:abstractNum>
  <w:abstractNum w:abstractNumId="31">
    <w:nsid w:val="6A412073"/>
    <w:multiLevelType w:val="singleLevel"/>
    <w:tmpl w:val="6A412073"/>
    <w:lvl w:ilvl="0" w:tentative="0">
      <w:start w:val="1"/>
      <w:numFmt w:val="lowerLetter"/>
      <w:lvlText w:val="%1）"/>
      <w:lvlJc w:val="left"/>
      <w:pPr>
        <w:tabs>
          <w:tab w:val="left" w:pos="420"/>
        </w:tabs>
        <w:ind w:left="425" w:hanging="425"/>
      </w:pPr>
    </w:lvl>
  </w:abstractNum>
  <w:abstractNum w:abstractNumId="32">
    <w:nsid w:val="6B490F97"/>
    <w:multiLevelType w:val="singleLevel"/>
    <w:tmpl w:val="6B490F97"/>
    <w:lvl w:ilvl="0" w:tentative="0">
      <w:start w:val="1"/>
      <w:numFmt w:val="lowerLetter"/>
      <w:suff w:val="nothing"/>
      <w:lvlText w:val="%1）"/>
      <w:lvlJc w:val="left"/>
      <w:pPr>
        <w:ind w:left="851" w:hanging="425"/>
      </w:pPr>
      <w:rPr>
        <w:rFonts w:hint="default"/>
      </w:rPr>
    </w:lvl>
  </w:abstractNum>
  <w:abstractNum w:abstractNumId="33">
    <w:nsid w:val="738627B2"/>
    <w:multiLevelType w:val="singleLevel"/>
    <w:tmpl w:val="738627B2"/>
    <w:lvl w:ilvl="0" w:tentative="0">
      <w:start w:val="1"/>
      <w:numFmt w:val="lowerLetter"/>
      <w:lvlText w:val="%1）"/>
      <w:lvlJc w:val="left"/>
      <w:pPr>
        <w:tabs>
          <w:tab w:val="left" w:pos="420"/>
        </w:tabs>
        <w:ind w:left="425" w:hanging="425"/>
      </w:pPr>
      <w:rPr>
        <w:rFonts w:hint="default"/>
      </w:rPr>
    </w:lvl>
  </w:abstractNum>
  <w:abstractNum w:abstractNumId="34">
    <w:nsid w:val="78A94967"/>
    <w:multiLevelType w:val="singleLevel"/>
    <w:tmpl w:val="78A94967"/>
    <w:lvl w:ilvl="0" w:tentative="0">
      <w:start w:val="1"/>
      <w:numFmt w:val="lowerLetter"/>
      <w:suff w:val="nothing"/>
      <w:lvlText w:val="%1）"/>
      <w:lvlJc w:val="left"/>
      <w:pPr>
        <w:ind w:left="425" w:hanging="425"/>
      </w:pPr>
      <w:rPr>
        <w:rFonts w:hint="default"/>
      </w:rPr>
    </w:lvl>
  </w:abstractNum>
  <w:abstractNum w:abstractNumId="35">
    <w:nsid w:val="7B566B35"/>
    <w:multiLevelType w:val="singleLevel"/>
    <w:tmpl w:val="7B566B35"/>
    <w:lvl w:ilvl="0" w:tentative="0">
      <w:start w:val="1"/>
      <w:numFmt w:val="lowerLetter"/>
      <w:suff w:val="nothing"/>
      <w:lvlText w:val="%1）"/>
      <w:lvlJc w:val="left"/>
      <w:pPr>
        <w:ind w:left="425" w:hanging="425"/>
      </w:pPr>
      <w:rPr>
        <w:rFonts w:hint="default"/>
      </w:rPr>
    </w:lvl>
  </w:abstractNum>
  <w:abstractNum w:abstractNumId="36">
    <w:nsid w:val="7DA864B7"/>
    <w:multiLevelType w:val="singleLevel"/>
    <w:tmpl w:val="7DA864B7"/>
    <w:lvl w:ilvl="0" w:tentative="0">
      <w:start w:val="1"/>
      <w:numFmt w:val="lowerLetter"/>
      <w:suff w:val="nothing"/>
      <w:lvlText w:val="%1）"/>
      <w:lvlJc w:val="left"/>
      <w:pPr>
        <w:ind w:left="425" w:hanging="425"/>
      </w:pPr>
      <w:rPr>
        <w:rFonts w:hint="default"/>
      </w:rPr>
    </w:lvl>
  </w:abstractNum>
  <w:num w:numId="1">
    <w:abstractNumId w:val="12"/>
  </w:num>
  <w:num w:numId="2">
    <w:abstractNumId w:val="16"/>
  </w:num>
  <w:num w:numId="3">
    <w:abstractNumId w:val="11"/>
    <w:lvlOverride w:ilvl="0">
      <w:lvl w:ilvl="0" w:tentative="1">
        <w:start w:val="1"/>
        <w:numFmt w:val="lowerLetter"/>
        <w:suff w:val="nothing"/>
        <w:lvlText w:val="%1）"/>
        <w:lvlJc w:val="left"/>
        <w:pPr>
          <w:ind w:left="425" w:hanging="425"/>
        </w:pPr>
        <w:rPr>
          <w:rFonts w:hint="default"/>
        </w:rPr>
      </w:lvl>
    </w:lvlOverride>
  </w:num>
  <w:num w:numId="4">
    <w:abstractNumId w:val="1"/>
  </w:num>
  <w:num w:numId="5">
    <w:abstractNumId w:val="14"/>
  </w:num>
  <w:num w:numId="6">
    <w:abstractNumId w:val="33"/>
  </w:num>
  <w:num w:numId="7">
    <w:abstractNumId w:val="23"/>
  </w:num>
  <w:num w:numId="8">
    <w:abstractNumId w:val="25"/>
  </w:num>
  <w:num w:numId="9">
    <w:abstractNumId w:val="25"/>
    <w:lvlOverride w:ilvl="0">
      <w:lvl w:ilvl="0" w:tentative="1">
        <w:start w:val="1"/>
        <w:numFmt w:val="lowerLetter"/>
        <w:suff w:val="nothing"/>
        <w:lvlText w:val="%1）"/>
        <w:lvlJc w:val="left"/>
        <w:pPr>
          <w:ind w:left="425" w:hanging="425"/>
        </w:pPr>
        <w:rPr>
          <w:rFonts w:hint="default"/>
        </w:rPr>
      </w:lvl>
    </w:lvlOverride>
  </w:num>
  <w:num w:numId="10">
    <w:abstractNumId w:val="2"/>
    <w:lvlOverride w:ilvl="0">
      <w:lvl w:ilvl="0" w:tentative="1">
        <w:start w:val="1"/>
        <w:numFmt w:val="lowerLetter"/>
        <w:suff w:val="nothing"/>
        <w:lvlText w:val="%1）"/>
        <w:lvlJc w:val="left"/>
        <w:pPr>
          <w:ind w:left="1135" w:hanging="425"/>
        </w:pPr>
        <w:rPr>
          <w:rFonts w:hint="default"/>
        </w:rPr>
      </w:lvl>
    </w:lvlOverride>
  </w:num>
  <w:num w:numId="11">
    <w:abstractNumId w:val="5"/>
  </w:num>
  <w:num w:numId="12">
    <w:abstractNumId w:val="8"/>
  </w:num>
  <w:num w:numId="13">
    <w:abstractNumId w:val="17"/>
  </w:num>
  <w:num w:numId="14">
    <w:abstractNumId w:val="7"/>
  </w:num>
  <w:num w:numId="15">
    <w:abstractNumId w:val="4"/>
  </w:num>
  <w:num w:numId="16">
    <w:abstractNumId w:val="29"/>
  </w:num>
  <w:num w:numId="17">
    <w:abstractNumId w:val="0"/>
  </w:num>
  <w:num w:numId="18">
    <w:abstractNumId w:val="27"/>
  </w:num>
  <w:num w:numId="19">
    <w:abstractNumId w:val="22"/>
  </w:num>
  <w:num w:numId="20">
    <w:abstractNumId w:val="13"/>
  </w:num>
  <w:num w:numId="21">
    <w:abstractNumId w:val="15"/>
  </w:num>
  <w:num w:numId="22">
    <w:abstractNumId w:val="21"/>
  </w:num>
  <w:num w:numId="23">
    <w:abstractNumId w:val="30"/>
  </w:num>
  <w:num w:numId="24">
    <w:abstractNumId w:val="36"/>
  </w:num>
  <w:num w:numId="25">
    <w:abstractNumId w:val="34"/>
  </w:num>
  <w:num w:numId="26">
    <w:abstractNumId w:val="24"/>
  </w:num>
  <w:num w:numId="27">
    <w:abstractNumId w:val="35"/>
  </w:num>
  <w:num w:numId="28">
    <w:abstractNumId w:val="18"/>
  </w:num>
  <w:num w:numId="29">
    <w:abstractNumId w:val="6"/>
  </w:num>
  <w:num w:numId="30">
    <w:abstractNumId w:val="19"/>
  </w:num>
  <w:num w:numId="31">
    <w:abstractNumId w:val="28"/>
  </w:num>
  <w:num w:numId="32">
    <w:abstractNumId w:val="10"/>
  </w:num>
  <w:num w:numId="33">
    <w:abstractNumId w:val="32"/>
  </w:num>
  <w:num w:numId="34">
    <w:abstractNumId w:val="20"/>
  </w:num>
  <w:num w:numId="35">
    <w:abstractNumId w:val="3"/>
  </w:num>
  <w:num w:numId="36">
    <w:abstractNumId w:val="31"/>
  </w:num>
  <w:num w:numId="37">
    <w:abstractNumId w:val="26"/>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dit="forms" w:enforcement="0"/>
  <w:defaultTabStop w:val="420"/>
  <w:drawingGridHorizontalSpacing w:val="2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4MjM2YzMxMDMzNzI5Nzk3NWUyNTljZjU4NmIyOWYifQ=="/>
  </w:docVars>
  <w:rsids>
    <w:rsidRoot w:val="00035925"/>
    <w:rsid w:val="00000244"/>
    <w:rsid w:val="000009A5"/>
    <w:rsid w:val="00000C52"/>
    <w:rsid w:val="0000136A"/>
    <w:rsid w:val="0000153E"/>
    <w:rsid w:val="0000185F"/>
    <w:rsid w:val="00001F7D"/>
    <w:rsid w:val="00004439"/>
    <w:rsid w:val="00004554"/>
    <w:rsid w:val="00005125"/>
    <w:rsid w:val="0000543A"/>
    <w:rsid w:val="0000586F"/>
    <w:rsid w:val="00007284"/>
    <w:rsid w:val="000073DA"/>
    <w:rsid w:val="00007B9B"/>
    <w:rsid w:val="00010099"/>
    <w:rsid w:val="000109CE"/>
    <w:rsid w:val="000118F8"/>
    <w:rsid w:val="00011CB8"/>
    <w:rsid w:val="000139A3"/>
    <w:rsid w:val="00013D86"/>
    <w:rsid w:val="00013E02"/>
    <w:rsid w:val="00013FA5"/>
    <w:rsid w:val="000148BF"/>
    <w:rsid w:val="000156D3"/>
    <w:rsid w:val="0001738F"/>
    <w:rsid w:val="000175AD"/>
    <w:rsid w:val="00017D84"/>
    <w:rsid w:val="00017EF5"/>
    <w:rsid w:val="00020157"/>
    <w:rsid w:val="0002143C"/>
    <w:rsid w:val="00022E35"/>
    <w:rsid w:val="00023D9A"/>
    <w:rsid w:val="000241E6"/>
    <w:rsid w:val="0002473D"/>
    <w:rsid w:val="00024F33"/>
    <w:rsid w:val="00025299"/>
    <w:rsid w:val="00025A65"/>
    <w:rsid w:val="000267B3"/>
    <w:rsid w:val="00026C31"/>
    <w:rsid w:val="00027280"/>
    <w:rsid w:val="0002769F"/>
    <w:rsid w:val="00027C6A"/>
    <w:rsid w:val="00027DD7"/>
    <w:rsid w:val="0003078A"/>
    <w:rsid w:val="00031298"/>
    <w:rsid w:val="00031719"/>
    <w:rsid w:val="000319EB"/>
    <w:rsid w:val="00031C3B"/>
    <w:rsid w:val="000320A7"/>
    <w:rsid w:val="00032389"/>
    <w:rsid w:val="00032D4F"/>
    <w:rsid w:val="000341AE"/>
    <w:rsid w:val="0003425D"/>
    <w:rsid w:val="00035351"/>
    <w:rsid w:val="00035647"/>
    <w:rsid w:val="00035925"/>
    <w:rsid w:val="00035BFA"/>
    <w:rsid w:val="0003622F"/>
    <w:rsid w:val="0003626D"/>
    <w:rsid w:val="00036C1A"/>
    <w:rsid w:val="00036E9F"/>
    <w:rsid w:val="000370F6"/>
    <w:rsid w:val="00040704"/>
    <w:rsid w:val="00040E4D"/>
    <w:rsid w:val="000415BE"/>
    <w:rsid w:val="00041945"/>
    <w:rsid w:val="00041FD8"/>
    <w:rsid w:val="0004229A"/>
    <w:rsid w:val="000424FF"/>
    <w:rsid w:val="000428B7"/>
    <w:rsid w:val="00042D01"/>
    <w:rsid w:val="00043A95"/>
    <w:rsid w:val="00043B9D"/>
    <w:rsid w:val="000440A4"/>
    <w:rsid w:val="00045CC6"/>
    <w:rsid w:val="00046889"/>
    <w:rsid w:val="00046FDA"/>
    <w:rsid w:val="00047543"/>
    <w:rsid w:val="00047E4B"/>
    <w:rsid w:val="000500E6"/>
    <w:rsid w:val="00050CD9"/>
    <w:rsid w:val="00050CF5"/>
    <w:rsid w:val="000521D6"/>
    <w:rsid w:val="00052946"/>
    <w:rsid w:val="00052B7A"/>
    <w:rsid w:val="000539AC"/>
    <w:rsid w:val="00053F88"/>
    <w:rsid w:val="0005453A"/>
    <w:rsid w:val="00054A58"/>
    <w:rsid w:val="00055607"/>
    <w:rsid w:val="000576D8"/>
    <w:rsid w:val="0006060F"/>
    <w:rsid w:val="000610E8"/>
    <w:rsid w:val="00061218"/>
    <w:rsid w:val="00061757"/>
    <w:rsid w:val="00062D83"/>
    <w:rsid w:val="00063885"/>
    <w:rsid w:val="0006502B"/>
    <w:rsid w:val="0006568A"/>
    <w:rsid w:val="000659A7"/>
    <w:rsid w:val="00066F46"/>
    <w:rsid w:val="000670AA"/>
    <w:rsid w:val="00067A7A"/>
    <w:rsid w:val="00067CDF"/>
    <w:rsid w:val="00067F57"/>
    <w:rsid w:val="00070B4F"/>
    <w:rsid w:val="000716DB"/>
    <w:rsid w:val="00071E3B"/>
    <w:rsid w:val="00072708"/>
    <w:rsid w:val="00072DAC"/>
    <w:rsid w:val="000730A9"/>
    <w:rsid w:val="00073BE0"/>
    <w:rsid w:val="00074320"/>
    <w:rsid w:val="000748B7"/>
    <w:rsid w:val="00074BB1"/>
    <w:rsid w:val="00074FBE"/>
    <w:rsid w:val="000750A5"/>
    <w:rsid w:val="00075B7D"/>
    <w:rsid w:val="00075D81"/>
    <w:rsid w:val="00076B9E"/>
    <w:rsid w:val="00077722"/>
    <w:rsid w:val="0007795D"/>
    <w:rsid w:val="00077B10"/>
    <w:rsid w:val="00080032"/>
    <w:rsid w:val="00080091"/>
    <w:rsid w:val="000802E0"/>
    <w:rsid w:val="00081820"/>
    <w:rsid w:val="00082108"/>
    <w:rsid w:val="00082A3E"/>
    <w:rsid w:val="00083474"/>
    <w:rsid w:val="00083A09"/>
    <w:rsid w:val="00083A50"/>
    <w:rsid w:val="000845C3"/>
    <w:rsid w:val="00084FF9"/>
    <w:rsid w:val="00085313"/>
    <w:rsid w:val="000856FC"/>
    <w:rsid w:val="000863D5"/>
    <w:rsid w:val="00086588"/>
    <w:rsid w:val="00086D14"/>
    <w:rsid w:val="00086F2B"/>
    <w:rsid w:val="00087091"/>
    <w:rsid w:val="0009005E"/>
    <w:rsid w:val="00090AE3"/>
    <w:rsid w:val="00090D67"/>
    <w:rsid w:val="00091319"/>
    <w:rsid w:val="000917D8"/>
    <w:rsid w:val="00091BDE"/>
    <w:rsid w:val="00092857"/>
    <w:rsid w:val="00092A44"/>
    <w:rsid w:val="0009302E"/>
    <w:rsid w:val="000944F8"/>
    <w:rsid w:val="00094AC1"/>
    <w:rsid w:val="0009515A"/>
    <w:rsid w:val="000957E0"/>
    <w:rsid w:val="000966F9"/>
    <w:rsid w:val="00096D34"/>
    <w:rsid w:val="0009707A"/>
    <w:rsid w:val="000A0F53"/>
    <w:rsid w:val="000A1DC7"/>
    <w:rsid w:val="000A20A9"/>
    <w:rsid w:val="000A2A2E"/>
    <w:rsid w:val="000A31F2"/>
    <w:rsid w:val="000A35DD"/>
    <w:rsid w:val="000A3942"/>
    <w:rsid w:val="000A41BD"/>
    <w:rsid w:val="000A4437"/>
    <w:rsid w:val="000A48B1"/>
    <w:rsid w:val="000A4A3D"/>
    <w:rsid w:val="000A52DD"/>
    <w:rsid w:val="000A53CC"/>
    <w:rsid w:val="000A5969"/>
    <w:rsid w:val="000A659B"/>
    <w:rsid w:val="000A6AB9"/>
    <w:rsid w:val="000B0516"/>
    <w:rsid w:val="000B05AF"/>
    <w:rsid w:val="000B1C05"/>
    <w:rsid w:val="000B3143"/>
    <w:rsid w:val="000B3488"/>
    <w:rsid w:val="000B45A6"/>
    <w:rsid w:val="000B4E9C"/>
    <w:rsid w:val="000B5CDA"/>
    <w:rsid w:val="000B5E21"/>
    <w:rsid w:val="000B61CA"/>
    <w:rsid w:val="000B680F"/>
    <w:rsid w:val="000B6B3A"/>
    <w:rsid w:val="000B7389"/>
    <w:rsid w:val="000C179F"/>
    <w:rsid w:val="000C1F4D"/>
    <w:rsid w:val="000C26D2"/>
    <w:rsid w:val="000C293E"/>
    <w:rsid w:val="000C3544"/>
    <w:rsid w:val="000C3688"/>
    <w:rsid w:val="000C4176"/>
    <w:rsid w:val="000C41F4"/>
    <w:rsid w:val="000C44AD"/>
    <w:rsid w:val="000C4660"/>
    <w:rsid w:val="000C56CB"/>
    <w:rsid w:val="000C5889"/>
    <w:rsid w:val="000C6765"/>
    <w:rsid w:val="000C6B05"/>
    <w:rsid w:val="000C6DD6"/>
    <w:rsid w:val="000C73D4"/>
    <w:rsid w:val="000C7C70"/>
    <w:rsid w:val="000C7E58"/>
    <w:rsid w:val="000D04BF"/>
    <w:rsid w:val="000D077C"/>
    <w:rsid w:val="000D094F"/>
    <w:rsid w:val="000D09B3"/>
    <w:rsid w:val="000D0B16"/>
    <w:rsid w:val="000D1292"/>
    <w:rsid w:val="000D3D4C"/>
    <w:rsid w:val="000D44D0"/>
    <w:rsid w:val="000D4651"/>
    <w:rsid w:val="000D484A"/>
    <w:rsid w:val="000D4F51"/>
    <w:rsid w:val="000D546E"/>
    <w:rsid w:val="000D5B3F"/>
    <w:rsid w:val="000D718B"/>
    <w:rsid w:val="000D7378"/>
    <w:rsid w:val="000D76FE"/>
    <w:rsid w:val="000D7E95"/>
    <w:rsid w:val="000E0C1D"/>
    <w:rsid w:val="000E0C46"/>
    <w:rsid w:val="000E23B8"/>
    <w:rsid w:val="000E2463"/>
    <w:rsid w:val="000E3206"/>
    <w:rsid w:val="000E34BC"/>
    <w:rsid w:val="000E35A1"/>
    <w:rsid w:val="000E3689"/>
    <w:rsid w:val="000E3843"/>
    <w:rsid w:val="000E394E"/>
    <w:rsid w:val="000E3D74"/>
    <w:rsid w:val="000E3D9B"/>
    <w:rsid w:val="000E456F"/>
    <w:rsid w:val="000E4729"/>
    <w:rsid w:val="000E557C"/>
    <w:rsid w:val="000E5855"/>
    <w:rsid w:val="000E6661"/>
    <w:rsid w:val="000E6CF1"/>
    <w:rsid w:val="000E71F4"/>
    <w:rsid w:val="000E728D"/>
    <w:rsid w:val="000E7A72"/>
    <w:rsid w:val="000F030C"/>
    <w:rsid w:val="000F0506"/>
    <w:rsid w:val="000F089C"/>
    <w:rsid w:val="000F0F14"/>
    <w:rsid w:val="000F1296"/>
    <w:rsid w:val="000F129C"/>
    <w:rsid w:val="000F1FEE"/>
    <w:rsid w:val="000F26DD"/>
    <w:rsid w:val="000F3081"/>
    <w:rsid w:val="000F5D32"/>
    <w:rsid w:val="000F634C"/>
    <w:rsid w:val="000F691E"/>
    <w:rsid w:val="00100672"/>
    <w:rsid w:val="0010072A"/>
    <w:rsid w:val="00100E7B"/>
    <w:rsid w:val="001014CF"/>
    <w:rsid w:val="00101E8C"/>
    <w:rsid w:val="00102C5F"/>
    <w:rsid w:val="00103282"/>
    <w:rsid w:val="00103574"/>
    <w:rsid w:val="00105119"/>
    <w:rsid w:val="0010525A"/>
    <w:rsid w:val="001056DE"/>
    <w:rsid w:val="00105707"/>
    <w:rsid w:val="001101FD"/>
    <w:rsid w:val="00110444"/>
    <w:rsid w:val="00110A23"/>
    <w:rsid w:val="0011110B"/>
    <w:rsid w:val="001111CA"/>
    <w:rsid w:val="00111E83"/>
    <w:rsid w:val="001124C0"/>
    <w:rsid w:val="0011453B"/>
    <w:rsid w:val="00117238"/>
    <w:rsid w:val="00120C07"/>
    <w:rsid w:val="00120C42"/>
    <w:rsid w:val="0012269D"/>
    <w:rsid w:val="00122B0A"/>
    <w:rsid w:val="00122ED2"/>
    <w:rsid w:val="00122EFB"/>
    <w:rsid w:val="00123AC9"/>
    <w:rsid w:val="001243CF"/>
    <w:rsid w:val="00124C8C"/>
    <w:rsid w:val="00125089"/>
    <w:rsid w:val="001259DD"/>
    <w:rsid w:val="00125EDD"/>
    <w:rsid w:val="00126CC5"/>
    <w:rsid w:val="00127292"/>
    <w:rsid w:val="00130543"/>
    <w:rsid w:val="0013076C"/>
    <w:rsid w:val="00130E6A"/>
    <w:rsid w:val="0013175F"/>
    <w:rsid w:val="00131795"/>
    <w:rsid w:val="001319E5"/>
    <w:rsid w:val="0013215C"/>
    <w:rsid w:val="001322F2"/>
    <w:rsid w:val="0013497F"/>
    <w:rsid w:val="00134BB1"/>
    <w:rsid w:val="00135333"/>
    <w:rsid w:val="0013541C"/>
    <w:rsid w:val="001357C9"/>
    <w:rsid w:val="0013608A"/>
    <w:rsid w:val="001363BC"/>
    <w:rsid w:val="00136794"/>
    <w:rsid w:val="001371A8"/>
    <w:rsid w:val="0013745A"/>
    <w:rsid w:val="00137CAF"/>
    <w:rsid w:val="00137EE9"/>
    <w:rsid w:val="00137FED"/>
    <w:rsid w:val="00140709"/>
    <w:rsid w:val="001414FA"/>
    <w:rsid w:val="001418B2"/>
    <w:rsid w:val="00141947"/>
    <w:rsid w:val="0014198B"/>
    <w:rsid w:val="00143317"/>
    <w:rsid w:val="001437D4"/>
    <w:rsid w:val="001441E8"/>
    <w:rsid w:val="00144A4B"/>
    <w:rsid w:val="00144F30"/>
    <w:rsid w:val="00146FFA"/>
    <w:rsid w:val="001477AD"/>
    <w:rsid w:val="001503FB"/>
    <w:rsid w:val="00150603"/>
    <w:rsid w:val="00150EDD"/>
    <w:rsid w:val="00151051"/>
    <w:rsid w:val="001512B4"/>
    <w:rsid w:val="00151864"/>
    <w:rsid w:val="0015373A"/>
    <w:rsid w:val="00153B8F"/>
    <w:rsid w:val="00153C42"/>
    <w:rsid w:val="00153EDC"/>
    <w:rsid w:val="0015425F"/>
    <w:rsid w:val="00156DAE"/>
    <w:rsid w:val="00157A91"/>
    <w:rsid w:val="00160159"/>
    <w:rsid w:val="00161FB0"/>
    <w:rsid w:val="001620A5"/>
    <w:rsid w:val="00162238"/>
    <w:rsid w:val="00162C8C"/>
    <w:rsid w:val="001636E2"/>
    <w:rsid w:val="00163B70"/>
    <w:rsid w:val="00163BF4"/>
    <w:rsid w:val="00164388"/>
    <w:rsid w:val="00164E53"/>
    <w:rsid w:val="001653A0"/>
    <w:rsid w:val="00165F72"/>
    <w:rsid w:val="0016699D"/>
    <w:rsid w:val="00171109"/>
    <w:rsid w:val="00171C75"/>
    <w:rsid w:val="001729A2"/>
    <w:rsid w:val="00172A5E"/>
    <w:rsid w:val="00173033"/>
    <w:rsid w:val="00173871"/>
    <w:rsid w:val="0017401A"/>
    <w:rsid w:val="0017476F"/>
    <w:rsid w:val="00174B14"/>
    <w:rsid w:val="00175159"/>
    <w:rsid w:val="0017574F"/>
    <w:rsid w:val="00176208"/>
    <w:rsid w:val="00176B80"/>
    <w:rsid w:val="00176EB7"/>
    <w:rsid w:val="00177988"/>
    <w:rsid w:val="00177ED9"/>
    <w:rsid w:val="00180DA9"/>
    <w:rsid w:val="001810E1"/>
    <w:rsid w:val="00181C18"/>
    <w:rsid w:val="00182097"/>
    <w:rsid w:val="0018211B"/>
    <w:rsid w:val="00182AAE"/>
    <w:rsid w:val="00182B04"/>
    <w:rsid w:val="001840D3"/>
    <w:rsid w:val="00184B36"/>
    <w:rsid w:val="001852F4"/>
    <w:rsid w:val="00185C0B"/>
    <w:rsid w:val="001860B1"/>
    <w:rsid w:val="00186100"/>
    <w:rsid w:val="001861EB"/>
    <w:rsid w:val="00187287"/>
    <w:rsid w:val="001878B4"/>
    <w:rsid w:val="001900F8"/>
    <w:rsid w:val="00190CED"/>
    <w:rsid w:val="00190E53"/>
    <w:rsid w:val="00191258"/>
    <w:rsid w:val="001917B4"/>
    <w:rsid w:val="0019184E"/>
    <w:rsid w:val="00192680"/>
    <w:rsid w:val="00193037"/>
    <w:rsid w:val="0019304C"/>
    <w:rsid w:val="00193A2C"/>
    <w:rsid w:val="00193CD1"/>
    <w:rsid w:val="00193E64"/>
    <w:rsid w:val="00194805"/>
    <w:rsid w:val="00194FDD"/>
    <w:rsid w:val="00195102"/>
    <w:rsid w:val="00195F12"/>
    <w:rsid w:val="0019625C"/>
    <w:rsid w:val="00197121"/>
    <w:rsid w:val="001A0828"/>
    <w:rsid w:val="001A109D"/>
    <w:rsid w:val="001A1879"/>
    <w:rsid w:val="001A1A43"/>
    <w:rsid w:val="001A288E"/>
    <w:rsid w:val="001A2BA9"/>
    <w:rsid w:val="001A37D5"/>
    <w:rsid w:val="001A489C"/>
    <w:rsid w:val="001A52B3"/>
    <w:rsid w:val="001A5855"/>
    <w:rsid w:val="001A60C3"/>
    <w:rsid w:val="001A60F0"/>
    <w:rsid w:val="001A642F"/>
    <w:rsid w:val="001A6703"/>
    <w:rsid w:val="001A6A8C"/>
    <w:rsid w:val="001A6FF5"/>
    <w:rsid w:val="001A7AAD"/>
    <w:rsid w:val="001A7E64"/>
    <w:rsid w:val="001B0D07"/>
    <w:rsid w:val="001B0E6B"/>
    <w:rsid w:val="001B0FD6"/>
    <w:rsid w:val="001B1EB4"/>
    <w:rsid w:val="001B28B1"/>
    <w:rsid w:val="001B2962"/>
    <w:rsid w:val="001B3274"/>
    <w:rsid w:val="001B328D"/>
    <w:rsid w:val="001B35CC"/>
    <w:rsid w:val="001B3C90"/>
    <w:rsid w:val="001B3DE1"/>
    <w:rsid w:val="001B42B6"/>
    <w:rsid w:val="001B4379"/>
    <w:rsid w:val="001B43FC"/>
    <w:rsid w:val="001B501B"/>
    <w:rsid w:val="001B539E"/>
    <w:rsid w:val="001B5E12"/>
    <w:rsid w:val="001B6574"/>
    <w:rsid w:val="001B6DC2"/>
    <w:rsid w:val="001B75C2"/>
    <w:rsid w:val="001B79E0"/>
    <w:rsid w:val="001C0C53"/>
    <w:rsid w:val="001C0E71"/>
    <w:rsid w:val="001C149C"/>
    <w:rsid w:val="001C21AC"/>
    <w:rsid w:val="001C33AD"/>
    <w:rsid w:val="001C46A0"/>
    <w:rsid w:val="001C47BA"/>
    <w:rsid w:val="001C50BE"/>
    <w:rsid w:val="001C58AC"/>
    <w:rsid w:val="001C59EA"/>
    <w:rsid w:val="001D0131"/>
    <w:rsid w:val="001D019F"/>
    <w:rsid w:val="001D052E"/>
    <w:rsid w:val="001D1B50"/>
    <w:rsid w:val="001D1F1D"/>
    <w:rsid w:val="001D3945"/>
    <w:rsid w:val="001D3C35"/>
    <w:rsid w:val="001D406C"/>
    <w:rsid w:val="001D4160"/>
    <w:rsid w:val="001D41EE"/>
    <w:rsid w:val="001D56CC"/>
    <w:rsid w:val="001D606D"/>
    <w:rsid w:val="001D663D"/>
    <w:rsid w:val="001D665E"/>
    <w:rsid w:val="001D7635"/>
    <w:rsid w:val="001D78DD"/>
    <w:rsid w:val="001E0380"/>
    <w:rsid w:val="001E0D38"/>
    <w:rsid w:val="001E13B1"/>
    <w:rsid w:val="001E14B0"/>
    <w:rsid w:val="001E1732"/>
    <w:rsid w:val="001E1EA5"/>
    <w:rsid w:val="001E1F24"/>
    <w:rsid w:val="001E2077"/>
    <w:rsid w:val="001E2B4D"/>
    <w:rsid w:val="001E3DF9"/>
    <w:rsid w:val="001E418B"/>
    <w:rsid w:val="001E51DE"/>
    <w:rsid w:val="001E5F36"/>
    <w:rsid w:val="001E676C"/>
    <w:rsid w:val="001E68DE"/>
    <w:rsid w:val="001E6B98"/>
    <w:rsid w:val="001E6D5F"/>
    <w:rsid w:val="001E7704"/>
    <w:rsid w:val="001E7753"/>
    <w:rsid w:val="001F186F"/>
    <w:rsid w:val="001F1AEE"/>
    <w:rsid w:val="001F230C"/>
    <w:rsid w:val="001F2D9D"/>
    <w:rsid w:val="001F31A1"/>
    <w:rsid w:val="001F35B4"/>
    <w:rsid w:val="001F3A19"/>
    <w:rsid w:val="001F3C88"/>
    <w:rsid w:val="001F46BE"/>
    <w:rsid w:val="001F4ED6"/>
    <w:rsid w:val="001F5280"/>
    <w:rsid w:val="001F53BA"/>
    <w:rsid w:val="001F5FC0"/>
    <w:rsid w:val="001F7940"/>
    <w:rsid w:val="00200A49"/>
    <w:rsid w:val="00200E3A"/>
    <w:rsid w:val="002013DE"/>
    <w:rsid w:val="002017B8"/>
    <w:rsid w:val="0020214D"/>
    <w:rsid w:val="0020223A"/>
    <w:rsid w:val="00203325"/>
    <w:rsid w:val="00203347"/>
    <w:rsid w:val="00203A7C"/>
    <w:rsid w:val="00204086"/>
    <w:rsid w:val="00204288"/>
    <w:rsid w:val="0020437D"/>
    <w:rsid w:val="00204CBD"/>
    <w:rsid w:val="002059F9"/>
    <w:rsid w:val="00205B7A"/>
    <w:rsid w:val="00205F52"/>
    <w:rsid w:val="0020625C"/>
    <w:rsid w:val="002105A5"/>
    <w:rsid w:val="002106BE"/>
    <w:rsid w:val="002109A9"/>
    <w:rsid w:val="00211E9C"/>
    <w:rsid w:val="002120BC"/>
    <w:rsid w:val="0021257B"/>
    <w:rsid w:val="002144C7"/>
    <w:rsid w:val="0021590E"/>
    <w:rsid w:val="0021614F"/>
    <w:rsid w:val="00220250"/>
    <w:rsid w:val="00220CD4"/>
    <w:rsid w:val="00221663"/>
    <w:rsid w:val="00222700"/>
    <w:rsid w:val="0022298D"/>
    <w:rsid w:val="00222C64"/>
    <w:rsid w:val="00223030"/>
    <w:rsid w:val="002237C8"/>
    <w:rsid w:val="002243D1"/>
    <w:rsid w:val="00224EE1"/>
    <w:rsid w:val="00224F96"/>
    <w:rsid w:val="002271C5"/>
    <w:rsid w:val="00227453"/>
    <w:rsid w:val="0023000A"/>
    <w:rsid w:val="0023213A"/>
    <w:rsid w:val="002328D1"/>
    <w:rsid w:val="00232F4E"/>
    <w:rsid w:val="00233D4D"/>
    <w:rsid w:val="00234467"/>
    <w:rsid w:val="002347E5"/>
    <w:rsid w:val="002354E7"/>
    <w:rsid w:val="0023657C"/>
    <w:rsid w:val="0023668F"/>
    <w:rsid w:val="00237474"/>
    <w:rsid w:val="00237676"/>
    <w:rsid w:val="00237D21"/>
    <w:rsid w:val="00237D8D"/>
    <w:rsid w:val="00240ED8"/>
    <w:rsid w:val="00241DA2"/>
    <w:rsid w:val="00241F90"/>
    <w:rsid w:val="0024284B"/>
    <w:rsid w:val="00242B47"/>
    <w:rsid w:val="002431F9"/>
    <w:rsid w:val="00243ADC"/>
    <w:rsid w:val="00245C0A"/>
    <w:rsid w:val="002464B5"/>
    <w:rsid w:val="00246A03"/>
    <w:rsid w:val="00246FB1"/>
    <w:rsid w:val="002476A6"/>
    <w:rsid w:val="00247E57"/>
    <w:rsid w:val="00247FEE"/>
    <w:rsid w:val="00250612"/>
    <w:rsid w:val="00250E7D"/>
    <w:rsid w:val="0025102E"/>
    <w:rsid w:val="002516B0"/>
    <w:rsid w:val="00253093"/>
    <w:rsid w:val="00254D5E"/>
    <w:rsid w:val="00255F53"/>
    <w:rsid w:val="00255FDA"/>
    <w:rsid w:val="002565D5"/>
    <w:rsid w:val="0025725A"/>
    <w:rsid w:val="00257407"/>
    <w:rsid w:val="00260238"/>
    <w:rsid w:val="00261F14"/>
    <w:rsid w:val="002622C0"/>
    <w:rsid w:val="002636CA"/>
    <w:rsid w:val="00263980"/>
    <w:rsid w:val="002643CF"/>
    <w:rsid w:val="002644D0"/>
    <w:rsid w:val="00264722"/>
    <w:rsid w:val="00264913"/>
    <w:rsid w:val="00265299"/>
    <w:rsid w:val="00266576"/>
    <w:rsid w:val="00266583"/>
    <w:rsid w:val="00266B3C"/>
    <w:rsid w:val="00267D73"/>
    <w:rsid w:val="00267F8C"/>
    <w:rsid w:val="0027359F"/>
    <w:rsid w:val="002744D4"/>
    <w:rsid w:val="00274D55"/>
    <w:rsid w:val="0027546D"/>
    <w:rsid w:val="002754B4"/>
    <w:rsid w:val="0027553F"/>
    <w:rsid w:val="00277491"/>
    <w:rsid w:val="00277795"/>
    <w:rsid w:val="002778AE"/>
    <w:rsid w:val="00277CFE"/>
    <w:rsid w:val="002809EF"/>
    <w:rsid w:val="00280DA5"/>
    <w:rsid w:val="0028243F"/>
    <w:rsid w:val="0028269A"/>
    <w:rsid w:val="002829A7"/>
    <w:rsid w:val="00282AA6"/>
    <w:rsid w:val="00282AA9"/>
    <w:rsid w:val="00282B6C"/>
    <w:rsid w:val="00282D3F"/>
    <w:rsid w:val="00282E74"/>
    <w:rsid w:val="00283590"/>
    <w:rsid w:val="0028432A"/>
    <w:rsid w:val="002847CF"/>
    <w:rsid w:val="00284B04"/>
    <w:rsid w:val="00285039"/>
    <w:rsid w:val="002860DB"/>
    <w:rsid w:val="00286973"/>
    <w:rsid w:val="002909CE"/>
    <w:rsid w:val="002919A3"/>
    <w:rsid w:val="00291E3A"/>
    <w:rsid w:val="002928DA"/>
    <w:rsid w:val="00292DEB"/>
    <w:rsid w:val="00294E70"/>
    <w:rsid w:val="0029514C"/>
    <w:rsid w:val="00297B7B"/>
    <w:rsid w:val="00297DCF"/>
    <w:rsid w:val="00297EC3"/>
    <w:rsid w:val="002A042A"/>
    <w:rsid w:val="002A04EA"/>
    <w:rsid w:val="002A0F90"/>
    <w:rsid w:val="002A107E"/>
    <w:rsid w:val="002A1924"/>
    <w:rsid w:val="002A1DC7"/>
    <w:rsid w:val="002A33D9"/>
    <w:rsid w:val="002A3971"/>
    <w:rsid w:val="002A397A"/>
    <w:rsid w:val="002A5696"/>
    <w:rsid w:val="002A683B"/>
    <w:rsid w:val="002A7420"/>
    <w:rsid w:val="002A7571"/>
    <w:rsid w:val="002B0F12"/>
    <w:rsid w:val="002B1035"/>
    <w:rsid w:val="002B1308"/>
    <w:rsid w:val="002B1D29"/>
    <w:rsid w:val="002B2057"/>
    <w:rsid w:val="002B247F"/>
    <w:rsid w:val="002B3107"/>
    <w:rsid w:val="002B4554"/>
    <w:rsid w:val="002B4AF7"/>
    <w:rsid w:val="002B5533"/>
    <w:rsid w:val="002B59F2"/>
    <w:rsid w:val="002B745C"/>
    <w:rsid w:val="002B7804"/>
    <w:rsid w:val="002B78BF"/>
    <w:rsid w:val="002C01DD"/>
    <w:rsid w:val="002C08DD"/>
    <w:rsid w:val="002C209E"/>
    <w:rsid w:val="002C22AA"/>
    <w:rsid w:val="002C43E0"/>
    <w:rsid w:val="002C44AC"/>
    <w:rsid w:val="002C4808"/>
    <w:rsid w:val="002C4A9E"/>
    <w:rsid w:val="002C5A74"/>
    <w:rsid w:val="002C5D40"/>
    <w:rsid w:val="002C68C4"/>
    <w:rsid w:val="002C72D8"/>
    <w:rsid w:val="002D11FA"/>
    <w:rsid w:val="002D1C24"/>
    <w:rsid w:val="002D251B"/>
    <w:rsid w:val="002D29CB"/>
    <w:rsid w:val="002D30F6"/>
    <w:rsid w:val="002D4DA1"/>
    <w:rsid w:val="002D6378"/>
    <w:rsid w:val="002D7233"/>
    <w:rsid w:val="002D7803"/>
    <w:rsid w:val="002D7BEB"/>
    <w:rsid w:val="002E0276"/>
    <w:rsid w:val="002E0DDF"/>
    <w:rsid w:val="002E21DB"/>
    <w:rsid w:val="002E25DF"/>
    <w:rsid w:val="002E27FD"/>
    <w:rsid w:val="002E2849"/>
    <w:rsid w:val="002E2906"/>
    <w:rsid w:val="002E3205"/>
    <w:rsid w:val="002E3825"/>
    <w:rsid w:val="002E3D28"/>
    <w:rsid w:val="002E42F1"/>
    <w:rsid w:val="002E43F7"/>
    <w:rsid w:val="002E5348"/>
    <w:rsid w:val="002E5635"/>
    <w:rsid w:val="002E5788"/>
    <w:rsid w:val="002E64C3"/>
    <w:rsid w:val="002E6698"/>
    <w:rsid w:val="002E6A2C"/>
    <w:rsid w:val="002F0A2B"/>
    <w:rsid w:val="002F0CAD"/>
    <w:rsid w:val="002F12EA"/>
    <w:rsid w:val="002F1ADC"/>
    <w:rsid w:val="002F1C5B"/>
    <w:rsid w:val="002F1C7F"/>
    <w:rsid w:val="002F1D8C"/>
    <w:rsid w:val="002F21DA"/>
    <w:rsid w:val="002F2584"/>
    <w:rsid w:val="002F266C"/>
    <w:rsid w:val="002F3F82"/>
    <w:rsid w:val="002F60FB"/>
    <w:rsid w:val="002F70B0"/>
    <w:rsid w:val="00300236"/>
    <w:rsid w:val="00301617"/>
    <w:rsid w:val="00301F39"/>
    <w:rsid w:val="0030386C"/>
    <w:rsid w:val="003044C4"/>
    <w:rsid w:val="0030466D"/>
    <w:rsid w:val="00304CF1"/>
    <w:rsid w:val="0030503E"/>
    <w:rsid w:val="003053E3"/>
    <w:rsid w:val="00306BA2"/>
    <w:rsid w:val="00306CB7"/>
    <w:rsid w:val="00307C83"/>
    <w:rsid w:val="00310154"/>
    <w:rsid w:val="00310A67"/>
    <w:rsid w:val="00310D88"/>
    <w:rsid w:val="00310F4F"/>
    <w:rsid w:val="00311AC2"/>
    <w:rsid w:val="003123EA"/>
    <w:rsid w:val="003129D1"/>
    <w:rsid w:val="00312BF1"/>
    <w:rsid w:val="00312C42"/>
    <w:rsid w:val="00313614"/>
    <w:rsid w:val="00314DF6"/>
    <w:rsid w:val="00315018"/>
    <w:rsid w:val="00315D93"/>
    <w:rsid w:val="00315EB3"/>
    <w:rsid w:val="00317315"/>
    <w:rsid w:val="003175AD"/>
    <w:rsid w:val="0032005F"/>
    <w:rsid w:val="00323393"/>
    <w:rsid w:val="00323C15"/>
    <w:rsid w:val="00324918"/>
    <w:rsid w:val="00325526"/>
    <w:rsid w:val="00325678"/>
    <w:rsid w:val="00325690"/>
    <w:rsid w:val="00325926"/>
    <w:rsid w:val="00326F39"/>
    <w:rsid w:val="00327158"/>
    <w:rsid w:val="003272AF"/>
    <w:rsid w:val="00327A8A"/>
    <w:rsid w:val="00330255"/>
    <w:rsid w:val="0033221B"/>
    <w:rsid w:val="00332D39"/>
    <w:rsid w:val="0033337D"/>
    <w:rsid w:val="00333411"/>
    <w:rsid w:val="003335E7"/>
    <w:rsid w:val="0033362E"/>
    <w:rsid w:val="003336C6"/>
    <w:rsid w:val="00333940"/>
    <w:rsid w:val="00335325"/>
    <w:rsid w:val="0033555F"/>
    <w:rsid w:val="003359C1"/>
    <w:rsid w:val="003365F3"/>
    <w:rsid w:val="00336610"/>
    <w:rsid w:val="0033701D"/>
    <w:rsid w:val="00340397"/>
    <w:rsid w:val="003407C4"/>
    <w:rsid w:val="00340D88"/>
    <w:rsid w:val="00341057"/>
    <w:rsid w:val="00341C29"/>
    <w:rsid w:val="00341D19"/>
    <w:rsid w:val="00342BB3"/>
    <w:rsid w:val="00343300"/>
    <w:rsid w:val="00343A3A"/>
    <w:rsid w:val="00343D3C"/>
    <w:rsid w:val="00343F73"/>
    <w:rsid w:val="0034406F"/>
    <w:rsid w:val="00344559"/>
    <w:rsid w:val="00345060"/>
    <w:rsid w:val="00345596"/>
    <w:rsid w:val="00345ECC"/>
    <w:rsid w:val="00346597"/>
    <w:rsid w:val="003471A9"/>
    <w:rsid w:val="00347C2C"/>
    <w:rsid w:val="003504FB"/>
    <w:rsid w:val="00350562"/>
    <w:rsid w:val="00350BB7"/>
    <w:rsid w:val="003516FB"/>
    <w:rsid w:val="00351D97"/>
    <w:rsid w:val="00351E8E"/>
    <w:rsid w:val="0035300D"/>
    <w:rsid w:val="0035323B"/>
    <w:rsid w:val="00353CB5"/>
    <w:rsid w:val="0035428F"/>
    <w:rsid w:val="0035462B"/>
    <w:rsid w:val="00354AFB"/>
    <w:rsid w:val="00355680"/>
    <w:rsid w:val="0035599B"/>
    <w:rsid w:val="00355C41"/>
    <w:rsid w:val="00356949"/>
    <w:rsid w:val="00356E52"/>
    <w:rsid w:val="00357922"/>
    <w:rsid w:val="003579C5"/>
    <w:rsid w:val="00360136"/>
    <w:rsid w:val="00360727"/>
    <w:rsid w:val="0036076F"/>
    <w:rsid w:val="003609D2"/>
    <w:rsid w:val="00360EC5"/>
    <w:rsid w:val="00360F9C"/>
    <w:rsid w:val="003622DE"/>
    <w:rsid w:val="00363171"/>
    <w:rsid w:val="003631D1"/>
    <w:rsid w:val="00363F22"/>
    <w:rsid w:val="003645C6"/>
    <w:rsid w:val="00364D01"/>
    <w:rsid w:val="00364D51"/>
    <w:rsid w:val="003658A1"/>
    <w:rsid w:val="0036642F"/>
    <w:rsid w:val="00366683"/>
    <w:rsid w:val="00366BDB"/>
    <w:rsid w:val="00367113"/>
    <w:rsid w:val="003672A7"/>
    <w:rsid w:val="00370EF2"/>
    <w:rsid w:val="0037158D"/>
    <w:rsid w:val="003752F1"/>
    <w:rsid w:val="00375564"/>
    <w:rsid w:val="0037610D"/>
    <w:rsid w:val="003769C0"/>
    <w:rsid w:val="00376A8D"/>
    <w:rsid w:val="00383191"/>
    <w:rsid w:val="0038425B"/>
    <w:rsid w:val="00384462"/>
    <w:rsid w:val="003847EA"/>
    <w:rsid w:val="00385119"/>
    <w:rsid w:val="003858B9"/>
    <w:rsid w:val="00385CCD"/>
    <w:rsid w:val="00386038"/>
    <w:rsid w:val="00386BBD"/>
    <w:rsid w:val="00386DED"/>
    <w:rsid w:val="00387059"/>
    <w:rsid w:val="003878F7"/>
    <w:rsid w:val="003912E7"/>
    <w:rsid w:val="003917DF"/>
    <w:rsid w:val="003919EF"/>
    <w:rsid w:val="00391DCB"/>
    <w:rsid w:val="00391F28"/>
    <w:rsid w:val="00392F38"/>
    <w:rsid w:val="00393947"/>
    <w:rsid w:val="003941C5"/>
    <w:rsid w:val="0039422B"/>
    <w:rsid w:val="0039461F"/>
    <w:rsid w:val="00394DEF"/>
    <w:rsid w:val="0039588A"/>
    <w:rsid w:val="00395BB5"/>
    <w:rsid w:val="00396834"/>
    <w:rsid w:val="00396E57"/>
    <w:rsid w:val="00397BDA"/>
    <w:rsid w:val="00397D88"/>
    <w:rsid w:val="003A1133"/>
    <w:rsid w:val="003A1BC0"/>
    <w:rsid w:val="003A1D14"/>
    <w:rsid w:val="003A1E97"/>
    <w:rsid w:val="003A21EA"/>
    <w:rsid w:val="003A2275"/>
    <w:rsid w:val="003A2465"/>
    <w:rsid w:val="003A2C02"/>
    <w:rsid w:val="003A3222"/>
    <w:rsid w:val="003A3884"/>
    <w:rsid w:val="003A4190"/>
    <w:rsid w:val="003A510B"/>
    <w:rsid w:val="003A59A1"/>
    <w:rsid w:val="003A6869"/>
    <w:rsid w:val="003A6A4F"/>
    <w:rsid w:val="003A7088"/>
    <w:rsid w:val="003A7E90"/>
    <w:rsid w:val="003B00DF"/>
    <w:rsid w:val="003B1275"/>
    <w:rsid w:val="003B1778"/>
    <w:rsid w:val="003B28E2"/>
    <w:rsid w:val="003B2AF5"/>
    <w:rsid w:val="003B2E96"/>
    <w:rsid w:val="003B2F6F"/>
    <w:rsid w:val="003B30D8"/>
    <w:rsid w:val="003B3900"/>
    <w:rsid w:val="003B3B15"/>
    <w:rsid w:val="003B3F48"/>
    <w:rsid w:val="003B46F1"/>
    <w:rsid w:val="003B4EDD"/>
    <w:rsid w:val="003B501B"/>
    <w:rsid w:val="003B5CB1"/>
    <w:rsid w:val="003B7227"/>
    <w:rsid w:val="003B7D3F"/>
    <w:rsid w:val="003C11CB"/>
    <w:rsid w:val="003C1E8F"/>
    <w:rsid w:val="003C2B55"/>
    <w:rsid w:val="003C3422"/>
    <w:rsid w:val="003C4270"/>
    <w:rsid w:val="003C4731"/>
    <w:rsid w:val="003C4965"/>
    <w:rsid w:val="003C49A6"/>
    <w:rsid w:val="003C5261"/>
    <w:rsid w:val="003C5808"/>
    <w:rsid w:val="003C5EA8"/>
    <w:rsid w:val="003C5F77"/>
    <w:rsid w:val="003C5FAD"/>
    <w:rsid w:val="003C75F3"/>
    <w:rsid w:val="003C76C1"/>
    <w:rsid w:val="003C78A3"/>
    <w:rsid w:val="003C7B25"/>
    <w:rsid w:val="003D0637"/>
    <w:rsid w:val="003D1A5D"/>
    <w:rsid w:val="003D20E7"/>
    <w:rsid w:val="003D280A"/>
    <w:rsid w:val="003D4595"/>
    <w:rsid w:val="003D4C84"/>
    <w:rsid w:val="003D57FF"/>
    <w:rsid w:val="003D787F"/>
    <w:rsid w:val="003E037E"/>
    <w:rsid w:val="003E04DD"/>
    <w:rsid w:val="003E1058"/>
    <w:rsid w:val="003E11CF"/>
    <w:rsid w:val="003E1867"/>
    <w:rsid w:val="003E1E1E"/>
    <w:rsid w:val="003E234F"/>
    <w:rsid w:val="003E24AE"/>
    <w:rsid w:val="003E2507"/>
    <w:rsid w:val="003E25FD"/>
    <w:rsid w:val="003E404D"/>
    <w:rsid w:val="003E4572"/>
    <w:rsid w:val="003E470A"/>
    <w:rsid w:val="003E49FF"/>
    <w:rsid w:val="003E4ACD"/>
    <w:rsid w:val="003E5729"/>
    <w:rsid w:val="003E5F5C"/>
    <w:rsid w:val="003E7449"/>
    <w:rsid w:val="003E7DB8"/>
    <w:rsid w:val="003F027E"/>
    <w:rsid w:val="003F0D8B"/>
    <w:rsid w:val="003F1798"/>
    <w:rsid w:val="003F22AF"/>
    <w:rsid w:val="003F245A"/>
    <w:rsid w:val="003F3309"/>
    <w:rsid w:val="003F3851"/>
    <w:rsid w:val="003F4881"/>
    <w:rsid w:val="003F4E70"/>
    <w:rsid w:val="003F4EE0"/>
    <w:rsid w:val="003F5516"/>
    <w:rsid w:val="003F5F29"/>
    <w:rsid w:val="003F6215"/>
    <w:rsid w:val="003F63F8"/>
    <w:rsid w:val="003F6470"/>
    <w:rsid w:val="003F7190"/>
    <w:rsid w:val="003F765C"/>
    <w:rsid w:val="003F7B9E"/>
    <w:rsid w:val="003F7F10"/>
    <w:rsid w:val="00400BD4"/>
    <w:rsid w:val="00400BDC"/>
    <w:rsid w:val="004020C0"/>
    <w:rsid w:val="00402153"/>
    <w:rsid w:val="00402FC1"/>
    <w:rsid w:val="004035E6"/>
    <w:rsid w:val="00403C89"/>
    <w:rsid w:val="00403D40"/>
    <w:rsid w:val="00403F64"/>
    <w:rsid w:val="004045D8"/>
    <w:rsid w:val="004049D3"/>
    <w:rsid w:val="00407961"/>
    <w:rsid w:val="0041065D"/>
    <w:rsid w:val="00410765"/>
    <w:rsid w:val="00411610"/>
    <w:rsid w:val="0041164F"/>
    <w:rsid w:val="004117A9"/>
    <w:rsid w:val="00411825"/>
    <w:rsid w:val="004130E3"/>
    <w:rsid w:val="004135CD"/>
    <w:rsid w:val="00414228"/>
    <w:rsid w:val="00414C7E"/>
    <w:rsid w:val="00415565"/>
    <w:rsid w:val="00416321"/>
    <w:rsid w:val="00416618"/>
    <w:rsid w:val="00416812"/>
    <w:rsid w:val="00416A9B"/>
    <w:rsid w:val="00417677"/>
    <w:rsid w:val="00417A71"/>
    <w:rsid w:val="00417AE3"/>
    <w:rsid w:val="00421202"/>
    <w:rsid w:val="004228A7"/>
    <w:rsid w:val="00422D30"/>
    <w:rsid w:val="00424274"/>
    <w:rsid w:val="0042504E"/>
    <w:rsid w:val="00425082"/>
    <w:rsid w:val="00425638"/>
    <w:rsid w:val="00426C8C"/>
    <w:rsid w:val="00427221"/>
    <w:rsid w:val="00427807"/>
    <w:rsid w:val="00427B08"/>
    <w:rsid w:val="00427E72"/>
    <w:rsid w:val="004310C3"/>
    <w:rsid w:val="00431DEB"/>
    <w:rsid w:val="004334B4"/>
    <w:rsid w:val="00433C24"/>
    <w:rsid w:val="00433CDE"/>
    <w:rsid w:val="00433E7E"/>
    <w:rsid w:val="004342C4"/>
    <w:rsid w:val="00434734"/>
    <w:rsid w:val="00434A7A"/>
    <w:rsid w:val="004356AC"/>
    <w:rsid w:val="00435B3A"/>
    <w:rsid w:val="00436765"/>
    <w:rsid w:val="0043766D"/>
    <w:rsid w:val="004377D6"/>
    <w:rsid w:val="00437DA6"/>
    <w:rsid w:val="004405D9"/>
    <w:rsid w:val="00440919"/>
    <w:rsid w:val="00440EAA"/>
    <w:rsid w:val="00441E21"/>
    <w:rsid w:val="0044376C"/>
    <w:rsid w:val="00443C37"/>
    <w:rsid w:val="00444183"/>
    <w:rsid w:val="00444730"/>
    <w:rsid w:val="00444D46"/>
    <w:rsid w:val="00445621"/>
    <w:rsid w:val="004461A5"/>
    <w:rsid w:val="00446311"/>
    <w:rsid w:val="00446B29"/>
    <w:rsid w:val="004476FC"/>
    <w:rsid w:val="004500CD"/>
    <w:rsid w:val="00451AB9"/>
    <w:rsid w:val="00452903"/>
    <w:rsid w:val="004534AB"/>
    <w:rsid w:val="00453F9A"/>
    <w:rsid w:val="004543EB"/>
    <w:rsid w:val="00454F92"/>
    <w:rsid w:val="00455945"/>
    <w:rsid w:val="00456505"/>
    <w:rsid w:val="004565EF"/>
    <w:rsid w:val="00457027"/>
    <w:rsid w:val="004572C8"/>
    <w:rsid w:val="004601CE"/>
    <w:rsid w:val="0046100E"/>
    <w:rsid w:val="00461186"/>
    <w:rsid w:val="00461AED"/>
    <w:rsid w:val="00462328"/>
    <w:rsid w:val="00462624"/>
    <w:rsid w:val="00462A19"/>
    <w:rsid w:val="00462A2B"/>
    <w:rsid w:val="00464475"/>
    <w:rsid w:val="0046487B"/>
    <w:rsid w:val="00464F9A"/>
    <w:rsid w:val="00465EDE"/>
    <w:rsid w:val="0046639A"/>
    <w:rsid w:val="0046649A"/>
    <w:rsid w:val="0046681C"/>
    <w:rsid w:val="004671AF"/>
    <w:rsid w:val="00470451"/>
    <w:rsid w:val="00470A30"/>
    <w:rsid w:val="00470EF8"/>
    <w:rsid w:val="00471149"/>
    <w:rsid w:val="00471E91"/>
    <w:rsid w:val="0047247C"/>
    <w:rsid w:val="00472D9E"/>
    <w:rsid w:val="00472E12"/>
    <w:rsid w:val="004738DE"/>
    <w:rsid w:val="004743CC"/>
    <w:rsid w:val="00474675"/>
    <w:rsid w:val="0047470C"/>
    <w:rsid w:val="00476B45"/>
    <w:rsid w:val="00476B81"/>
    <w:rsid w:val="004813FA"/>
    <w:rsid w:val="00481F77"/>
    <w:rsid w:val="0048250D"/>
    <w:rsid w:val="00482AFF"/>
    <w:rsid w:val="00482CDF"/>
    <w:rsid w:val="00483105"/>
    <w:rsid w:val="004832E9"/>
    <w:rsid w:val="0048362D"/>
    <w:rsid w:val="00484503"/>
    <w:rsid w:val="004858DB"/>
    <w:rsid w:val="00485AC1"/>
    <w:rsid w:val="004863DF"/>
    <w:rsid w:val="004863F3"/>
    <w:rsid w:val="00486DFF"/>
    <w:rsid w:val="00490946"/>
    <w:rsid w:val="00492F69"/>
    <w:rsid w:val="004931E6"/>
    <w:rsid w:val="00493E2C"/>
    <w:rsid w:val="00493E6D"/>
    <w:rsid w:val="004948B0"/>
    <w:rsid w:val="004954AA"/>
    <w:rsid w:val="0049584D"/>
    <w:rsid w:val="00496A2A"/>
    <w:rsid w:val="0049704E"/>
    <w:rsid w:val="004A1ACE"/>
    <w:rsid w:val="004A1B03"/>
    <w:rsid w:val="004A279B"/>
    <w:rsid w:val="004A2AC1"/>
    <w:rsid w:val="004A2B5C"/>
    <w:rsid w:val="004A2CAD"/>
    <w:rsid w:val="004A3077"/>
    <w:rsid w:val="004A3277"/>
    <w:rsid w:val="004A35F9"/>
    <w:rsid w:val="004A3BD8"/>
    <w:rsid w:val="004A3C0E"/>
    <w:rsid w:val="004A3D07"/>
    <w:rsid w:val="004A41B6"/>
    <w:rsid w:val="004A4441"/>
    <w:rsid w:val="004A4880"/>
    <w:rsid w:val="004A5139"/>
    <w:rsid w:val="004A60A3"/>
    <w:rsid w:val="004A629D"/>
    <w:rsid w:val="004A687D"/>
    <w:rsid w:val="004B037D"/>
    <w:rsid w:val="004B0DC5"/>
    <w:rsid w:val="004B0E5D"/>
    <w:rsid w:val="004B125E"/>
    <w:rsid w:val="004B24C1"/>
    <w:rsid w:val="004B268C"/>
    <w:rsid w:val="004B2A99"/>
    <w:rsid w:val="004B2E4B"/>
    <w:rsid w:val="004B4501"/>
    <w:rsid w:val="004B5AAD"/>
    <w:rsid w:val="004B723F"/>
    <w:rsid w:val="004B748B"/>
    <w:rsid w:val="004B7A1E"/>
    <w:rsid w:val="004B7FA3"/>
    <w:rsid w:val="004C0267"/>
    <w:rsid w:val="004C099A"/>
    <w:rsid w:val="004C0FBE"/>
    <w:rsid w:val="004C0FF9"/>
    <w:rsid w:val="004C1771"/>
    <w:rsid w:val="004C1D31"/>
    <w:rsid w:val="004C2475"/>
    <w:rsid w:val="004C292F"/>
    <w:rsid w:val="004C2C06"/>
    <w:rsid w:val="004C38CA"/>
    <w:rsid w:val="004C3F5D"/>
    <w:rsid w:val="004C4A2A"/>
    <w:rsid w:val="004C4AD4"/>
    <w:rsid w:val="004C4FB6"/>
    <w:rsid w:val="004C52B2"/>
    <w:rsid w:val="004C5AB5"/>
    <w:rsid w:val="004C5C67"/>
    <w:rsid w:val="004C630B"/>
    <w:rsid w:val="004D0494"/>
    <w:rsid w:val="004D1AA8"/>
    <w:rsid w:val="004D1BD6"/>
    <w:rsid w:val="004D2783"/>
    <w:rsid w:val="004D3354"/>
    <w:rsid w:val="004D40BE"/>
    <w:rsid w:val="004D4103"/>
    <w:rsid w:val="004D4AE7"/>
    <w:rsid w:val="004D4EFF"/>
    <w:rsid w:val="004D58E3"/>
    <w:rsid w:val="004D592A"/>
    <w:rsid w:val="004D61CA"/>
    <w:rsid w:val="004D6BE3"/>
    <w:rsid w:val="004D6FAB"/>
    <w:rsid w:val="004D7E52"/>
    <w:rsid w:val="004E1264"/>
    <w:rsid w:val="004E13CA"/>
    <w:rsid w:val="004E1A9A"/>
    <w:rsid w:val="004E1B0D"/>
    <w:rsid w:val="004E31A3"/>
    <w:rsid w:val="004E32AD"/>
    <w:rsid w:val="004E395E"/>
    <w:rsid w:val="004E3DE3"/>
    <w:rsid w:val="004E49F0"/>
    <w:rsid w:val="004E5228"/>
    <w:rsid w:val="004E779D"/>
    <w:rsid w:val="004E7E59"/>
    <w:rsid w:val="004F016E"/>
    <w:rsid w:val="004F1A1E"/>
    <w:rsid w:val="004F224E"/>
    <w:rsid w:val="004F2DE7"/>
    <w:rsid w:val="004F300C"/>
    <w:rsid w:val="004F3B5D"/>
    <w:rsid w:val="004F4F43"/>
    <w:rsid w:val="004F5C37"/>
    <w:rsid w:val="004F6227"/>
    <w:rsid w:val="004F624C"/>
    <w:rsid w:val="004F69AA"/>
    <w:rsid w:val="004F6D7A"/>
    <w:rsid w:val="00500C74"/>
    <w:rsid w:val="00501232"/>
    <w:rsid w:val="0050215E"/>
    <w:rsid w:val="005021BF"/>
    <w:rsid w:val="00502BC6"/>
    <w:rsid w:val="0050318D"/>
    <w:rsid w:val="0050361C"/>
    <w:rsid w:val="005046AA"/>
    <w:rsid w:val="00505284"/>
    <w:rsid w:val="00506494"/>
    <w:rsid w:val="0050766E"/>
    <w:rsid w:val="00510280"/>
    <w:rsid w:val="005105C1"/>
    <w:rsid w:val="00510DCD"/>
    <w:rsid w:val="00511094"/>
    <w:rsid w:val="005112CB"/>
    <w:rsid w:val="005114F5"/>
    <w:rsid w:val="00513763"/>
    <w:rsid w:val="00513D73"/>
    <w:rsid w:val="0051460A"/>
    <w:rsid w:val="00514A43"/>
    <w:rsid w:val="00514A58"/>
    <w:rsid w:val="00515E2D"/>
    <w:rsid w:val="00516EED"/>
    <w:rsid w:val="005174E5"/>
    <w:rsid w:val="00520435"/>
    <w:rsid w:val="00520523"/>
    <w:rsid w:val="0052126E"/>
    <w:rsid w:val="005215ED"/>
    <w:rsid w:val="00522393"/>
    <w:rsid w:val="005225CD"/>
    <w:rsid w:val="00522620"/>
    <w:rsid w:val="005229D6"/>
    <w:rsid w:val="0052325C"/>
    <w:rsid w:val="0052353D"/>
    <w:rsid w:val="005236DF"/>
    <w:rsid w:val="00523739"/>
    <w:rsid w:val="00523A71"/>
    <w:rsid w:val="00524086"/>
    <w:rsid w:val="005245B1"/>
    <w:rsid w:val="005250A0"/>
    <w:rsid w:val="00525656"/>
    <w:rsid w:val="00526B69"/>
    <w:rsid w:val="00530007"/>
    <w:rsid w:val="005306F1"/>
    <w:rsid w:val="005307B5"/>
    <w:rsid w:val="00530B39"/>
    <w:rsid w:val="0053100F"/>
    <w:rsid w:val="005310B2"/>
    <w:rsid w:val="00531A0B"/>
    <w:rsid w:val="00531AB8"/>
    <w:rsid w:val="00532296"/>
    <w:rsid w:val="0053278C"/>
    <w:rsid w:val="00532F12"/>
    <w:rsid w:val="00532FEB"/>
    <w:rsid w:val="0053340A"/>
    <w:rsid w:val="0053379A"/>
    <w:rsid w:val="00533991"/>
    <w:rsid w:val="005345E6"/>
    <w:rsid w:val="00534C02"/>
    <w:rsid w:val="005377A9"/>
    <w:rsid w:val="00537C88"/>
    <w:rsid w:val="0054003A"/>
    <w:rsid w:val="005406BA"/>
    <w:rsid w:val="00540F7C"/>
    <w:rsid w:val="0054264B"/>
    <w:rsid w:val="00543127"/>
    <w:rsid w:val="00543786"/>
    <w:rsid w:val="00544D21"/>
    <w:rsid w:val="00544EEC"/>
    <w:rsid w:val="00545942"/>
    <w:rsid w:val="00545B29"/>
    <w:rsid w:val="00545D30"/>
    <w:rsid w:val="00546538"/>
    <w:rsid w:val="005466BF"/>
    <w:rsid w:val="00546FA3"/>
    <w:rsid w:val="005470CF"/>
    <w:rsid w:val="00547FCD"/>
    <w:rsid w:val="005500F3"/>
    <w:rsid w:val="005508AD"/>
    <w:rsid w:val="00550E58"/>
    <w:rsid w:val="005533D7"/>
    <w:rsid w:val="0055354A"/>
    <w:rsid w:val="00553C89"/>
    <w:rsid w:val="00554AE2"/>
    <w:rsid w:val="00554F56"/>
    <w:rsid w:val="005579E9"/>
    <w:rsid w:val="00560B03"/>
    <w:rsid w:val="00560CE3"/>
    <w:rsid w:val="0056114B"/>
    <w:rsid w:val="0056115B"/>
    <w:rsid w:val="005617BC"/>
    <w:rsid w:val="0056180C"/>
    <w:rsid w:val="00561A06"/>
    <w:rsid w:val="00562557"/>
    <w:rsid w:val="005628E5"/>
    <w:rsid w:val="00562940"/>
    <w:rsid w:val="00563567"/>
    <w:rsid w:val="00563FDC"/>
    <w:rsid w:val="00564728"/>
    <w:rsid w:val="00564DB7"/>
    <w:rsid w:val="00565E52"/>
    <w:rsid w:val="0056627F"/>
    <w:rsid w:val="00567308"/>
    <w:rsid w:val="005674E5"/>
    <w:rsid w:val="00567A59"/>
    <w:rsid w:val="00567DB8"/>
    <w:rsid w:val="005703DE"/>
    <w:rsid w:val="005706FB"/>
    <w:rsid w:val="00571647"/>
    <w:rsid w:val="00571D49"/>
    <w:rsid w:val="00572463"/>
    <w:rsid w:val="0057256B"/>
    <w:rsid w:val="005725AC"/>
    <w:rsid w:val="00573003"/>
    <w:rsid w:val="005742C4"/>
    <w:rsid w:val="0057499D"/>
    <w:rsid w:val="005749B0"/>
    <w:rsid w:val="005749D4"/>
    <w:rsid w:val="005750DD"/>
    <w:rsid w:val="00575DDF"/>
    <w:rsid w:val="00576315"/>
    <w:rsid w:val="0058133D"/>
    <w:rsid w:val="0058261F"/>
    <w:rsid w:val="0058464E"/>
    <w:rsid w:val="00584857"/>
    <w:rsid w:val="005850B7"/>
    <w:rsid w:val="00585DAE"/>
    <w:rsid w:val="0058616D"/>
    <w:rsid w:val="005863E1"/>
    <w:rsid w:val="00590B41"/>
    <w:rsid w:val="00590D62"/>
    <w:rsid w:val="005924D3"/>
    <w:rsid w:val="00592AC3"/>
    <w:rsid w:val="00593292"/>
    <w:rsid w:val="005932ED"/>
    <w:rsid w:val="005940D8"/>
    <w:rsid w:val="0059460C"/>
    <w:rsid w:val="00595709"/>
    <w:rsid w:val="00596F07"/>
    <w:rsid w:val="00596F86"/>
    <w:rsid w:val="00597DEC"/>
    <w:rsid w:val="005A01CB"/>
    <w:rsid w:val="005A03C5"/>
    <w:rsid w:val="005A04C3"/>
    <w:rsid w:val="005A0EDB"/>
    <w:rsid w:val="005A1054"/>
    <w:rsid w:val="005A1A53"/>
    <w:rsid w:val="005A225B"/>
    <w:rsid w:val="005A24F4"/>
    <w:rsid w:val="005A2B59"/>
    <w:rsid w:val="005A372A"/>
    <w:rsid w:val="005A441F"/>
    <w:rsid w:val="005A4C58"/>
    <w:rsid w:val="005A58FF"/>
    <w:rsid w:val="005A5B6A"/>
    <w:rsid w:val="005A5EAF"/>
    <w:rsid w:val="005A63C0"/>
    <w:rsid w:val="005A64C0"/>
    <w:rsid w:val="005B0159"/>
    <w:rsid w:val="005B024C"/>
    <w:rsid w:val="005B031B"/>
    <w:rsid w:val="005B10FF"/>
    <w:rsid w:val="005B168C"/>
    <w:rsid w:val="005B17EF"/>
    <w:rsid w:val="005B1D9F"/>
    <w:rsid w:val="005B248B"/>
    <w:rsid w:val="005B2F85"/>
    <w:rsid w:val="005B3C11"/>
    <w:rsid w:val="005B4612"/>
    <w:rsid w:val="005B4CDF"/>
    <w:rsid w:val="005B519E"/>
    <w:rsid w:val="005B6BA8"/>
    <w:rsid w:val="005B7931"/>
    <w:rsid w:val="005B7FE1"/>
    <w:rsid w:val="005C0917"/>
    <w:rsid w:val="005C092E"/>
    <w:rsid w:val="005C161F"/>
    <w:rsid w:val="005C1C28"/>
    <w:rsid w:val="005C2DA6"/>
    <w:rsid w:val="005C3901"/>
    <w:rsid w:val="005C45F6"/>
    <w:rsid w:val="005C47D6"/>
    <w:rsid w:val="005C484B"/>
    <w:rsid w:val="005C4A48"/>
    <w:rsid w:val="005C5AEF"/>
    <w:rsid w:val="005C5CBD"/>
    <w:rsid w:val="005C66FE"/>
    <w:rsid w:val="005C6C87"/>
    <w:rsid w:val="005C6DB5"/>
    <w:rsid w:val="005C6E3A"/>
    <w:rsid w:val="005C7614"/>
    <w:rsid w:val="005C7F44"/>
    <w:rsid w:val="005D05FC"/>
    <w:rsid w:val="005D0602"/>
    <w:rsid w:val="005D1162"/>
    <w:rsid w:val="005D124E"/>
    <w:rsid w:val="005D2B92"/>
    <w:rsid w:val="005D2DA0"/>
    <w:rsid w:val="005D394E"/>
    <w:rsid w:val="005D39D7"/>
    <w:rsid w:val="005D528C"/>
    <w:rsid w:val="005D593F"/>
    <w:rsid w:val="005D6503"/>
    <w:rsid w:val="005D695B"/>
    <w:rsid w:val="005D700F"/>
    <w:rsid w:val="005D7A3D"/>
    <w:rsid w:val="005E19E7"/>
    <w:rsid w:val="005E2DFF"/>
    <w:rsid w:val="005E307C"/>
    <w:rsid w:val="005E42D7"/>
    <w:rsid w:val="005E446D"/>
    <w:rsid w:val="005E5120"/>
    <w:rsid w:val="005E543F"/>
    <w:rsid w:val="005E55B4"/>
    <w:rsid w:val="005E6112"/>
    <w:rsid w:val="005F04BC"/>
    <w:rsid w:val="005F0562"/>
    <w:rsid w:val="005F0A55"/>
    <w:rsid w:val="005F0EB2"/>
    <w:rsid w:val="005F1AD3"/>
    <w:rsid w:val="005F2099"/>
    <w:rsid w:val="005F25FD"/>
    <w:rsid w:val="005F2CB0"/>
    <w:rsid w:val="005F2D74"/>
    <w:rsid w:val="005F369B"/>
    <w:rsid w:val="005F3C56"/>
    <w:rsid w:val="005F5458"/>
    <w:rsid w:val="005F58AD"/>
    <w:rsid w:val="005F60C6"/>
    <w:rsid w:val="00600548"/>
    <w:rsid w:val="00600E16"/>
    <w:rsid w:val="00601CC7"/>
    <w:rsid w:val="00601F35"/>
    <w:rsid w:val="00602BDB"/>
    <w:rsid w:val="0060342B"/>
    <w:rsid w:val="006037DD"/>
    <w:rsid w:val="00603C85"/>
    <w:rsid w:val="00604C03"/>
    <w:rsid w:val="00604FFA"/>
    <w:rsid w:val="00605116"/>
    <w:rsid w:val="00606187"/>
    <w:rsid w:val="00606E44"/>
    <w:rsid w:val="00606F1D"/>
    <w:rsid w:val="006071FC"/>
    <w:rsid w:val="00607F81"/>
    <w:rsid w:val="00610219"/>
    <w:rsid w:val="006127FC"/>
    <w:rsid w:val="00613811"/>
    <w:rsid w:val="00614E3A"/>
    <w:rsid w:val="00615268"/>
    <w:rsid w:val="00616B24"/>
    <w:rsid w:val="0061716C"/>
    <w:rsid w:val="006172AB"/>
    <w:rsid w:val="00620526"/>
    <w:rsid w:val="00620579"/>
    <w:rsid w:val="0062149C"/>
    <w:rsid w:val="00622961"/>
    <w:rsid w:val="00623024"/>
    <w:rsid w:val="00623D0B"/>
    <w:rsid w:val="00623FFF"/>
    <w:rsid w:val="006243A1"/>
    <w:rsid w:val="006257CD"/>
    <w:rsid w:val="006261CE"/>
    <w:rsid w:val="006274BB"/>
    <w:rsid w:val="00627BC1"/>
    <w:rsid w:val="00630DF6"/>
    <w:rsid w:val="006314BC"/>
    <w:rsid w:val="00631CA8"/>
    <w:rsid w:val="00632E56"/>
    <w:rsid w:val="006330F1"/>
    <w:rsid w:val="00633556"/>
    <w:rsid w:val="00634A30"/>
    <w:rsid w:val="00634FFA"/>
    <w:rsid w:val="00635977"/>
    <w:rsid w:val="00635C8D"/>
    <w:rsid w:val="00635CBA"/>
    <w:rsid w:val="00637E26"/>
    <w:rsid w:val="00637E29"/>
    <w:rsid w:val="006400AB"/>
    <w:rsid w:val="006417DD"/>
    <w:rsid w:val="00641923"/>
    <w:rsid w:val="0064192E"/>
    <w:rsid w:val="00641987"/>
    <w:rsid w:val="0064338B"/>
    <w:rsid w:val="006434BC"/>
    <w:rsid w:val="00644D54"/>
    <w:rsid w:val="00645494"/>
    <w:rsid w:val="0064570E"/>
    <w:rsid w:val="00645D1F"/>
    <w:rsid w:val="00646542"/>
    <w:rsid w:val="00646D90"/>
    <w:rsid w:val="006471EC"/>
    <w:rsid w:val="0064737A"/>
    <w:rsid w:val="006504F4"/>
    <w:rsid w:val="00650541"/>
    <w:rsid w:val="0065066B"/>
    <w:rsid w:val="00650826"/>
    <w:rsid w:val="00650A4C"/>
    <w:rsid w:val="00652234"/>
    <w:rsid w:val="006523FE"/>
    <w:rsid w:val="00652F28"/>
    <w:rsid w:val="006536A3"/>
    <w:rsid w:val="00653D17"/>
    <w:rsid w:val="006547D4"/>
    <w:rsid w:val="0065483C"/>
    <w:rsid w:val="00654B55"/>
    <w:rsid w:val="00654BC9"/>
    <w:rsid w:val="00654E90"/>
    <w:rsid w:val="006552FD"/>
    <w:rsid w:val="00655C0D"/>
    <w:rsid w:val="006561D6"/>
    <w:rsid w:val="00656350"/>
    <w:rsid w:val="00662285"/>
    <w:rsid w:val="006622BD"/>
    <w:rsid w:val="00662FC2"/>
    <w:rsid w:val="00663AF3"/>
    <w:rsid w:val="00663EC7"/>
    <w:rsid w:val="006659DF"/>
    <w:rsid w:val="00666463"/>
    <w:rsid w:val="006667F4"/>
    <w:rsid w:val="00666B6C"/>
    <w:rsid w:val="006674BF"/>
    <w:rsid w:val="00667F15"/>
    <w:rsid w:val="00667F3A"/>
    <w:rsid w:val="00670385"/>
    <w:rsid w:val="00670C0E"/>
    <w:rsid w:val="00670D33"/>
    <w:rsid w:val="0067141A"/>
    <w:rsid w:val="006715DA"/>
    <w:rsid w:val="006719C0"/>
    <w:rsid w:val="00671C16"/>
    <w:rsid w:val="00672132"/>
    <w:rsid w:val="00672F45"/>
    <w:rsid w:val="0067357C"/>
    <w:rsid w:val="00674F45"/>
    <w:rsid w:val="006750C5"/>
    <w:rsid w:val="0067688F"/>
    <w:rsid w:val="00676B3E"/>
    <w:rsid w:val="00677458"/>
    <w:rsid w:val="006778A0"/>
    <w:rsid w:val="00677AE4"/>
    <w:rsid w:val="00677C23"/>
    <w:rsid w:val="00681441"/>
    <w:rsid w:val="00681CC9"/>
    <w:rsid w:val="00682682"/>
    <w:rsid w:val="00682702"/>
    <w:rsid w:val="00682DA4"/>
    <w:rsid w:val="00684A93"/>
    <w:rsid w:val="00684D31"/>
    <w:rsid w:val="00685055"/>
    <w:rsid w:val="00685B80"/>
    <w:rsid w:val="0068683F"/>
    <w:rsid w:val="0068735D"/>
    <w:rsid w:val="00690FE7"/>
    <w:rsid w:val="006912EF"/>
    <w:rsid w:val="00691FAE"/>
    <w:rsid w:val="00692368"/>
    <w:rsid w:val="006924FC"/>
    <w:rsid w:val="00693E5B"/>
    <w:rsid w:val="00694343"/>
    <w:rsid w:val="006945CA"/>
    <w:rsid w:val="00694607"/>
    <w:rsid w:val="0069531D"/>
    <w:rsid w:val="00695330"/>
    <w:rsid w:val="00695353"/>
    <w:rsid w:val="006953B7"/>
    <w:rsid w:val="0069596D"/>
    <w:rsid w:val="006976A7"/>
    <w:rsid w:val="00697954"/>
    <w:rsid w:val="006A0503"/>
    <w:rsid w:val="006A05E5"/>
    <w:rsid w:val="006A0B26"/>
    <w:rsid w:val="006A0BBF"/>
    <w:rsid w:val="006A1DC1"/>
    <w:rsid w:val="006A2A24"/>
    <w:rsid w:val="006A2D0D"/>
    <w:rsid w:val="006A2EBC"/>
    <w:rsid w:val="006A3162"/>
    <w:rsid w:val="006A3AD2"/>
    <w:rsid w:val="006A3CDC"/>
    <w:rsid w:val="006A3DDD"/>
    <w:rsid w:val="006A49A8"/>
    <w:rsid w:val="006A4A11"/>
    <w:rsid w:val="006A5469"/>
    <w:rsid w:val="006A5CD1"/>
    <w:rsid w:val="006A5EA0"/>
    <w:rsid w:val="006A783B"/>
    <w:rsid w:val="006A7AED"/>
    <w:rsid w:val="006A7B33"/>
    <w:rsid w:val="006B083D"/>
    <w:rsid w:val="006B0D85"/>
    <w:rsid w:val="006B21D4"/>
    <w:rsid w:val="006B424C"/>
    <w:rsid w:val="006B4E13"/>
    <w:rsid w:val="006B5252"/>
    <w:rsid w:val="006B5513"/>
    <w:rsid w:val="006B581B"/>
    <w:rsid w:val="006B5CCC"/>
    <w:rsid w:val="006B646E"/>
    <w:rsid w:val="006B75DD"/>
    <w:rsid w:val="006B75E9"/>
    <w:rsid w:val="006B7C02"/>
    <w:rsid w:val="006B7DBD"/>
    <w:rsid w:val="006C052D"/>
    <w:rsid w:val="006C072C"/>
    <w:rsid w:val="006C08B2"/>
    <w:rsid w:val="006C1BB0"/>
    <w:rsid w:val="006C1FEF"/>
    <w:rsid w:val="006C2552"/>
    <w:rsid w:val="006C25DB"/>
    <w:rsid w:val="006C37AD"/>
    <w:rsid w:val="006C6063"/>
    <w:rsid w:val="006C620A"/>
    <w:rsid w:val="006C665A"/>
    <w:rsid w:val="006C67E0"/>
    <w:rsid w:val="006C7265"/>
    <w:rsid w:val="006C7911"/>
    <w:rsid w:val="006C7ABA"/>
    <w:rsid w:val="006D092F"/>
    <w:rsid w:val="006D0CA9"/>
    <w:rsid w:val="006D0D60"/>
    <w:rsid w:val="006D0F37"/>
    <w:rsid w:val="006D1122"/>
    <w:rsid w:val="006D13D4"/>
    <w:rsid w:val="006D1702"/>
    <w:rsid w:val="006D2300"/>
    <w:rsid w:val="006D2731"/>
    <w:rsid w:val="006D2833"/>
    <w:rsid w:val="006D2E09"/>
    <w:rsid w:val="006D39A2"/>
    <w:rsid w:val="006D3C00"/>
    <w:rsid w:val="006D4513"/>
    <w:rsid w:val="006D567E"/>
    <w:rsid w:val="006D58B3"/>
    <w:rsid w:val="006D67D8"/>
    <w:rsid w:val="006E0DEA"/>
    <w:rsid w:val="006E1333"/>
    <w:rsid w:val="006E13E9"/>
    <w:rsid w:val="006E1E98"/>
    <w:rsid w:val="006E3675"/>
    <w:rsid w:val="006E3BB8"/>
    <w:rsid w:val="006E4171"/>
    <w:rsid w:val="006E458B"/>
    <w:rsid w:val="006E47F5"/>
    <w:rsid w:val="006E4A7F"/>
    <w:rsid w:val="006E546F"/>
    <w:rsid w:val="006E5669"/>
    <w:rsid w:val="006E59E7"/>
    <w:rsid w:val="006E6DE7"/>
    <w:rsid w:val="006F02A2"/>
    <w:rsid w:val="006F1769"/>
    <w:rsid w:val="006F2BF9"/>
    <w:rsid w:val="006F301E"/>
    <w:rsid w:val="006F3B26"/>
    <w:rsid w:val="006F44CD"/>
    <w:rsid w:val="006F5CC1"/>
    <w:rsid w:val="006F63C9"/>
    <w:rsid w:val="006F78D1"/>
    <w:rsid w:val="0070084C"/>
    <w:rsid w:val="00701196"/>
    <w:rsid w:val="00701480"/>
    <w:rsid w:val="00701D6E"/>
    <w:rsid w:val="007039CA"/>
    <w:rsid w:val="00703C4A"/>
    <w:rsid w:val="00703DAA"/>
    <w:rsid w:val="00704224"/>
    <w:rsid w:val="00704DF6"/>
    <w:rsid w:val="00705739"/>
    <w:rsid w:val="00705CB1"/>
    <w:rsid w:val="0070651C"/>
    <w:rsid w:val="00707A37"/>
    <w:rsid w:val="00707BEC"/>
    <w:rsid w:val="00710F4F"/>
    <w:rsid w:val="0071102B"/>
    <w:rsid w:val="00711792"/>
    <w:rsid w:val="00711DA6"/>
    <w:rsid w:val="007124A1"/>
    <w:rsid w:val="007132A3"/>
    <w:rsid w:val="00714DFE"/>
    <w:rsid w:val="00714F20"/>
    <w:rsid w:val="007157B2"/>
    <w:rsid w:val="00715AC5"/>
    <w:rsid w:val="00716421"/>
    <w:rsid w:val="00717DEC"/>
    <w:rsid w:val="00720D97"/>
    <w:rsid w:val="007211F6"/>
    <w:rsid w:val="00721745"/>
    <w:rsid w:val="00722022"/>
    <w:rsid w:val="00722532"/>
    <w:rsid w:val="007227AD"/>
    <w:rsid w:val="00722C95"/>
    <w:rsid w:val="00723C8A"/>
    <w:rsid w:val="00723EB9"/>
    <w:rsid w:val="0072477A"/>
    <w:rsid w:val="0072495E"/>
    <w:rsid w:val="00724975"/>
    <w:rsid w:val="00724EFB"/>
    <w:rsid w:val="00726CC6"/>
    <w:rsid w:val="00726F0E"/>
    <w:rsid w:val="00730A6E"/>
    <w:rsid w:val="00730C18"/>
    <w:rsid w:val="00731056"/>
    <w:rsid w:val="007313D0"/>
    <w:rsid w:val="00732612"/>
    <w:rsid w:val="0073266C"/>
    <w:rsid w:val="007327CA"/>
    <w:rsid w:val="0073429A"/>
    <w:rsid w:val="00735791"/>
    <w:rsid w:val="00735E4D"/>
    <w:rsid w:val="00735F50"/>
    <w:rsid w:val="00736078"/>
    <w:rsid w:val="0073648C"/>
    <w:rsid w:val="00736FE6"/>
    <w:rsid w:val="00737274"/>
    <w:rsid w:val="00737DDD"/>
    <w:rsid w:val="00740328"/>
    <w:rsid w:val="007419C3"/>
    <w:rsid w:val="00742317"/>
    <w:rsid w:val="0074414D"/>
    <w:rsid w:val="00745AAC"/>
    <w:rsid w:val="007467A7"/>
    <w:rsid w:val="00746940"/>
    <w:rsid w:val="007469DD"/>
    <w:rsid w:val="007472AE"/>
    <w:rsid w:val="0074741B"/>
    <w:rsid w:val="0074759E"/>
    <w:rsid w:val="0074778F"/>
    <w:rsid w:val="007478EA"/>
    <w:rsid w:val="0075093C"/>
    <w:rsid w:val="00750B2A"/>
    <w:rsid w:val="00750F48"/>
    <w:rsid w:val="00751F0A"/>
    <w:rsid w:val="00752CC3"/>
    <w:rsid w:val="00753AF0"/>
    <w:rsid w:val="0075415C"/>
    <w:rsid w:val="00754599"/>
    <w:rsid w:val="00756C0E"/>
    <w:rsid w:val="007609FE"/>
    <w:rsid w:val="00761775"/>
    <w:rsid w:val="00761923"/>
    <w:rsid w:val="0076203E"/>
    <w:rsid w:val="00762C1F"/>
    <w:rsid w:val="00763502"/>
    <w:rsid w:val="00763B4F"/>
    <w:rsid w:val="00763F5D"/>
    <w:rsid w:val="0076479C"/>
    <w:rsid w:val="007649E3"/>
    <w:rsid w:val="00765361"/>
    <w:rsid w:val="00766953"/>
    <w:rsid w:val="007672E9"/>
    <w:rsid w:val="00770950"/>
    <w:rsid w:val="00770C23"/>
    <w:rsid w:val="007713A3"/>
    <w:rsid w:val="00771F02"/>
    <w:rsid w:val="007728C4"/>
    <w:rsid w:val="007733BF"/>
    <w:rsid w:val="00773D94"/>
    <w:rsid w:val="0077440F"/>
    <w:rsid w:val="007746E6"/>
    <w:rsid w:val="007749BF"/>
    <w:rsid w:val="00774B60"/>
    <w:rsid w:val="00775E13"/>
    <w:rsid w:val="00776031"/>
    <w:rsid w:val="00776E97"/>
    <w:rsid w:val="00777B4D"/>
    <w:rsid w:val="00781120"/>
    <w:rsid w:val="007813E9"/>
    <w:rsid w:val="0078160A"/>
    <w:rsid w:val="00781AFA"/>
    <w:rsid w:val="00782204"/>
    <w:rsid w:val="00782881"/>
    <w:rsid w:val="00782D4F"/>
    <w:rsid w:val="00782E26"/>
    <w:rsid w:val="007834EB"/>
    <w:rsid w:val="0078395B"/>
    <w:rsid w:val="00783D12"/>
    <w:rsid w:val="00783ECE"/>
    <w:rsid w:val="007842FE"/>
    <w:rsid w:val="0078467F"/>
    <w:rsid w:val="00784890"/>
    <w:rsid w:val="007859AB"/>
    <w:rsid w:val="007878A2"/>
    <w:rsid w:val="00787C34"/>
    <w:rsid w:val="007913AB"/>
    <w:rsid w:val="007914F7"/>
    <w:rsid w:val="00791AF2"/>
    <w:rsid w:val="00791F1A"/>
    <w:rsid w:val="00792247"/>
    <w:rsid w:val="00792605"/>
    <w:rsid w:val="00792BAA"/>
    <w:rsid w:val="0079427B"/>
    <w:rsid w:val="00794974"/>
    <w:rsid w:val="00795663"/>
    <w:rsid w:val="007957DD"/>
    <w:rsid w:val="00795E58"/>
    <w:rsid w:val="00796C4A"/>
    <w:rsid w:val="00797197"/>
    <w:rsid w:val="00797841"/>
    <w:rsid w:val="00797AD1"/>
    <w:rsid w:val="00797FB3"/>
    <w:rsid w:val="007A096D"/>
    <w:rsid w:val="007A1798"/>
    <w:rsid w:val="007A1B73"/>
    <w:rsid w:val="007A3336"/>
    <w:rsid w:val="007A7A7C"/>
    <w:rsid w:val="007B01B9"/>
    <w:rsid w:val="007B05D1"/>
    <w:rsid w:val="007B0A26"/>
    <w:rsid w:val="007B15B3"/>
    <w:rsid w:val="007B1625"/>
    <w:rsid w:val="007B1690"/>
    <w:rsid w:val="007B2550"/>
    <w:rsid w:val="007B706E"/>
    <w:rsid w:val="007B71EB"/>
    <w:rsid w:val="007C0366"/>
    <w:rsid w:val="007C16A2"/>
    <w:rsid w:val="007C204E"/>
    <w:rsid w:val="007C3382"/>
    <w:rsid w:val="007C3E56"/>
    <w:rsid w:val="007C4214"/>
    <w:rsid w:val="007C4287"/>
    <w:rsid w:val="007C47F8"/>
    <w:rsid w:val="007C4DB6"/>
    <w:rsid w:val="007C5932"/>
    <w:rsid w:val="007C5B4F"/>
    <w:rsid w:val="007C6205"/>
    <w:rsid w:val="007C6568"/>
    <w:rsid w:val="007C6830"/>
    <w:rsid w:val="007C686A"/>
    <w:rsid w:val="007C728E"/>
    <w:rsid w:val="007C78CE"/>
    <w:rsid w:val="007D0919"/>
    <w:rsid w:val="007D0F39"/>
    <w:rsid w:val="007D190C"/>
    <w:rsid w:val="007D1ACF"/>
    <w:rsid w:val="007D1FD3"/>
    <w:rsid w:val="007D2C53"/>
    <w:rsid w:val="007D2DB7"/>
    <w:rsid w:val="007D3D60"/>
    <w:rsid w:val="007D4121"/>
    <w:rsid w:val="007D42D5"/>
    <w:rsid w:val="007D4490"/>
    <w:rsid w:val="007D50AD"/>
    <w:rsid w:val="007D657D"/>
    <w:rsid w:val="007D6876"/>
    <w:rsid w:val="007D74A4"/>
    <w:rsid w:val="007D7BE9"/>
    <w:rsid w:val="007E1980"/>
    <w:rsid w:val="007E1AB0"/>
    <w:rsid w:val="007E1C6A"/>
    <w:rsid w:val="007E241A"/>
    <w:rsid w:val="007E3530"/>
    <w:rsid w:val="007E3DFC"/>
    <w:rsid w:val="007E3F51"/>
    <w:rsid w:val="007E4A0B"/>
    <w:rsid w:val="007E4B76"/>
    <w:rsid w:val="007E53F5"/>
    <w:rsid w:val="007E5EA8"/>
    <w:rsid w:val="007E6683"/>
    <w:rsid w:val="007E6D6E"/>
    <w:rsid w:val="007E7172"/>
    <w:rsid w:val="007F00AC"/>
    <w:rsid w:val="007F0557"/>
    <w:rsid w:val="007F068A"/>
    <w:rsid w:val="007F0BC8"/>
    <w:rsid w:val="007F0CF1"/>
    <w:rsid w:val="007F12A5"/>
    <w:rsid w:val="007F257D"/>
    <w:rsid w:val="007F2885"/>
    <w:rsid w:val="007F2A0D"/>
    <w:rsid w:val="007F32F8"/>
    <w:rsid w:val="007F4B36"/>
    <w:rsid w:val="007F4CF1"/>
    <w:rsid w:val="007F4F7C"/>
    <w:rsid w:val="007F6872"/>
    <w:rsid w:val="007F6B32"/>
    <w:rsid w:val="007F758D"/>
    <w:rsid w:val="007F7BAF"/>
    <w:rsid w:val="007F7D52"/>
    <w:rsid w:val="008006F5"/>
    <w:rsid w:val="00801709"/>
    <w:rsid w:val="0080173F"/>
    <w:rsid w:val="00801758"/>
    <w:rsid w:val="008019A2"/>
    <w:rsid w:val="00801C5E"/>
    <w:rsid w:val="008028C3"/>
    <w:rsid w:val="00803DE9"/>
    <w:rsid w:val="00804789"/>
    <w:rsid w:val="00804D37"/>
    <w:rsid w:val="008055E5"/>
    <w:rsid w:val="00805FAB"/>
    <w:rsid w:val="0080654C"/>
    <w:rsid w:val="008071C6"/>
    <w:rsid w:val="00807A0E"/>
    <w:rsid w:val="00810540"/>
    <w:rsid w:val="008108B8"/>
    <w:rsid w:val="00811902"/>
    <w:rsid w:val="00811C37"/>
    <w:rsid w:val="0081281F"/>
    <w:rsid w:val="00812A3C"/>
    <w:rsid w:val="00813428"/>
    <w:rsid w:val="0081457D"/>
    <w:rsid w:val="00814649"/>
    <w:rsid w:val="00814B5F"/>
    <w:rsid w:val="00815233"/>
    <w:rsid w:val="008158DA"/>
    <w:rsid w:val="00815D2A"/>
    <w:rsid w:val="008172B4"/>
    <w:rsid w:val="00817A00"/>
    <w:rsid w:val="00817E4D"/>
    <w:rsid w:val="00817F21"/>
    <w:rsid w:val="00817F78"/>
    <w:rsid w:val="0082065C"/>
    <w:rsid w:val="00821F5A"/>
    <w:rsid w:val="00822180"/>
    <w:rsid w:val="0082220A"/>
    <w:rsid w:val="00822C62"/>
    <w:rsid w:val="00823EC0"/>
    <w:rsid w:val="0082472F"/>
    <w:rsid w:val="008248AB"/>
    <w:rsid w:val="00824CAD"/>
    <w:rsid w:val="00824DFD"/>
    <w:rsid w:val="00826246"/>
    <w:rsid w:val="00827760"/>
    <w:rsid w:val="00830E29"/>
    <w:rsid w:val="0083194C"/>
    <w:rsid w:val="00831A42"/>
    <w:rsid w:val="00831DF1"/>
    <w:rsid w:val="00832933"/>
    <w:rsid w:val="0083443F"/>
    <w:rsid w:val="00835DB3"/>
    <w:rsid w:val="0083617B"/>
    <w:rsid w:val="008371BD"/>
    <w:rsid w:val="008375A1"/>
    <w:rsid w:val="00837C55"/>
    <w:rsid w:val="00841062"/>
    <w:rsid w:val="0084225B"/>
    <w:rsid w:val="00842559"/>
    <w:rsid w:val="008427C3"/>
    <w:rsid w:val="0084422F"/>
    <w:rsid w:val="008446EA"/>
    <w:rsid w:val="00844E58"/>
    <w:rsid w:val="008466FE"/>
    <w:rsid w:val="008472E0"/>
    <w:rsid w:val="0084789C"/>
    <w:rsid w:val="008504A8"/>
    <w:rsid w:val="00850F0B"/>
    <w:rsid w:val="00852762"/>
    <w:rsid w:val="0085282E"/>
    <w:rsid w:val="0085296F"/>
    <w:rsid w:val="00854241"/>
    <w:rsid w:val="008549AE"/>
    <w:rsid w:val="00856A76"/>
    <w:rsid w:val="008575CA"/>
    <w:rsid w:val="008601BA"/>
    <w:rsid w:val="008605A5"/>
    <w:rsid w:val="00861329"/>
    <w:rsid w:val="00861C7D"/>
    <w:rsid w:val="00862DB4"/>
    <w:rsid w:val="00863049"/>
    <w:rsid w:val="0086388C"/>
    <w:rsid w:val="00863A5C"/>
    <w:rsid w:val="0086403F"/>
    <w:rsid w:val="00864064"/>
    <w:rsid w:val="00866438"/>
    <w:rsid w:val="00866781"/>
    <w:rsid w:val="00870DFD"/>
    <w:rsid w:val="0087164A"/>
    <w:rsid w:val="0087198C"/>
    <w:rsid w:val="00871FC8"/>
    <w:rsid w:val="008726DD"/>
    <w:rsid w:val="00872C1F"/>
    <w:rsid w:val="00872FD7"/>
    <w:rsid w:val="00873A05"/>
    <w:rsid w:val="00873B42"/>
    <w:rsid w:val="0087440C"/>
    <w:rsid w:val="008749FC"/>
    <w:rsid w:val="00875CAC"/>
    <w:rsid w:val="00875D86"/>
    <w:rsid w:val="00875E34"/>
    <w:rsid w:val="00876BA8"/>
    <w:rsid w:val="00877B63"/>
    <w:rsid w:val="00880884"/>
    <w:rsid w:val="008808E4"/>
    <w:rsid w:val="00881934"/>
    <w:rsid w:val="008819BA"/>
    <w:rsid w:val="00881AE1"/>
    <w:rsid w:val="00881EE4"/>
    <w:rsid w:val="0088217D"/>
    <w:rsid w:val="00883234"/>
    <w:rsid w:val="00884660"/>
    <w:rsid w:val="00884FD7"/>
    <w:rsid w:val="0088522B"/>
    <w:rsid w:val="008855FE"/>
    <w:rsid w:val="008856D8"/>
    <w:rsid w:val="00886913"/>
    <w:rsid w:val="00886B37"/>
    <w:rsid w:val="00887D6B"/>
    <w:rsid w:val="0089023F"/>
    <w:rsid w:val="00890347"/>
    <w:rsid w:val="008927F5"/>
    <w:rsid w:val="00892E82"/>
    <w:rsid w:val="00893470"/>
    <w:rsid w:val="008949A2"/>
    <w:rsid w:val="00894AEB"/>
    <w:rsid w:val="0089628C"/>
    <w:rsid w:val="00897538"/>
    <w:rsid w:val="008A065C"/>
    <w:rsid w:val="008A0AF5"/>
    <w:rsid w:val="008A2C06"/>
    <w:rsid w:val="008A2E0E"/>
    <w:rsid w:val="008A322E"/>
    <w:rsid w:val="008A3D17"/>
    <w:rsid w:val="008A3D6A"/>
    <w:rsid w:val="008A3EFE"/>
    <w:rsid w:val="008A4A56"/>
    <w:rsid w:val="008A4C8A"/>
    <w:rsid w:val="008A563F"/>
    <w:rsid w:val="008A5CF6"/>
    <w:rsid w:val="008A5F52"/>
    <w:rsid w:val="008A71CD"/>
    <w:rsid w:val="008A7AA0"/>
    <w:rsid w:val="008A7EF7"/>
    <w:rsid w:val="008B0260"/>
    <w:rsid w:val="008B0E8F"/>
    <w:rsid w:val="008B12D9"/>
    <w:rsid w:val="008B199E"/>
    <w:rsid w:val="008B217A"/>
    <w:rsid w:val="008B227C"/>
    <w:rsid w:val="008B28F4"/>
    <w:rsid w:val="008B2980"/>
    <w:rsid w:val="008B2B86"/>
    <w:rsid w:val="008B2E00"/>
    <w:rsid w:val="008B343A"/>
    <w:rsid w:val="008B348F"/>
    <w:rsid w:val="008B485A"/>
    <w:rsid w:val="008B4CFF"/>
    <w:rsid w:val="008B56C2"/>
    <w:rsid w:val="008B5830"/>
    <w:rsid w:val="008B609D"/>
    <w:rsid w:val="008B6E21"/>
    <w:rsid w:val="008B70CB"/>
    <w:rsid w:val="008B7844"/>
    <w:rsid w:val="008B7929"/>
    <w:rsid w:val="008C0FF6"/>
    <w:rsid w:val="008C1694"/>
    <w:rsid w:val="008C1B58"/>
    <w:rsid w:val="008C1C10"/>
    <w:rsid w:val="008C1DD8"/>
    <w:rsid w:val="008C31C5"/>
    <w:rsid w:val="008C39AE"/>
    <w:rsid w:val="008C4511"/>
    <w:rsid w:val="008C52AC"/>
    <w:rsid w:val="008C590D"/>
    <w:rsid w:val="008C5D86"/>
    <w:rsid w:val="008C6210"/>
    <w:rsid w:val="008C78AE"/>
    <w:rsid w:val="008C7B70"/>
    <w:rsid w:val="008C7EB5"/>
    <w:rsid w:val="008D0905"/>
    <w:rsid w:val="008D0DAD"/>
    <w:rsid w:val="008D14F8"/>
    <w:rsid w:val="008D1D36"/>
    <w:rsid w:val="008D2D2C"/>
    <w:rsid w:val="008D2DC9"/>
    <w:rsid w:val="008D37F6"/>
    <w:rsid w:val="008D432B"/>
    <w:rsid w:val="008D45A4"/>
    <w:rsid w:val="008D49E0"/>
    <w:rsid w:val="008D5BD9"/>
    <w:rsid w:val="008D636E"/>
    <w:rsid w:val="008D6D32"/>
    <w:rsid w:val="008D714A"/>
    <w:rsid w:val="008D7485"/>
    <w:rsid w:val="008D7E85"/>
    <w:rsid w:val="008E031B"/>
    <w:rsid w:val="008E057C"/>
    <w:rsid w:val="008E0C38"/>
    <w:rsid w:val="008E0D5A"/>
    <w:rsid w:val="008E1723"/>
    <w:rsid w:val="008E18BF"/>
    <w:rsid w:val="008E1B91"/>
    <w:rsid w:val="008E24DF"/>
    <w:rsid w:val="008E2D73"/>
    <w:rsid w:val="008E4514"/>
    <w:rsid w:val="008E4FBE"/>
    <w:rsid w:val="008E581A"/>
    <w:rsid w:val="008E7029"/>
    <w:rsid w:val="008E7C13"/>
    <w:rsid w:val="008E7DD0"/>
    <w:rsid w:val="008E7EF6"/>
    <w:rsid w:val="008F002D"/>
    <w:rsid w:val="008F021B"/>
    <w:rsid w:val="008F02E6"/>
    <w:rsid w:val="008F042B"/>
    <w:rsid w:val="008F0C40"/>
    <w:rsid w:val="008F0FEB"/>
    <w:rsid w:val="008F131B"/>
    <w:rsid w:val="008F1D37"/>
    <w:rsid w:val="008F1F98"/>
    <w:rsid w:val="008F346E"/>
    <w:rsid w:val="008F3570"/>
    <w:rsid w:val="008F3D2D"/>
    <w:rsid w:val="008F40A1"/>
    <w:rsid w:val="008F4C43"/>
    <w:rsid w:val="008F5676"/>
    <w:rsid w:val="008F5C32"/>
    <w:rsid w:val="008F5E2F"/>
    <w:rsid w:val="008F6758"/>
    <w:rsid w:val="008F7B08"/>
    <w:rsid w:val="00900E9F"/>
    <w:rsid w:val="0090122B"/>
    <w:rsid w:val="009012FE"/>
    <w:rsid w:val="0090156D"/>
    <w:rsid w:val="00901749"/>
    <w:rsid w:val="00901870"/>
    <w:rsid w:val="009019FF"/>
    <w:rsid w:val="009020D6"/>
    <w:rsid w:val="00902DFD"/>
    <w:rsid w:val="00902E8D"/>
    <w:rsid w:val="009039F3"/>
    <w:rsid w:val="00903AED"/>
    <w:rsid w:val="00903EB1"/>
    <w:rsid w:val="009040DD"/>
    <w:rsid w:val="00905B47"/>
    <w:rsid w:val="00906B89"/>
    <w:rsid w:val="009074DA"/>
    <w:rsid w:val="00910011"/>
    <w:rsid w:val="009109AB"/>
    <w:rsid w:val="009124E5"/>
    <w:rsid w:val="00912A7B"/>
    <w:rsid w:val="0091331C"/>
    <w:rsid w:val="009145B4"/>
    <w:rsid w:val="00915498"/>
    <w:rsid w:val="0091676B"/>
    <w:rsid w:val="00916867"/>
    <w:rsid w:val="00916953"/>
    <w:rsid w:val="009176B7"/>
    <w:rsid w:val="00917E41"/>
    <w:rsid w:val="00920B4E"/>
    <w:rsid w:val="00921E20"/>
    <w:rsid w:val="00921EB5"/>
    <w:rsid w:val="00921F07"/>
    <w:rsid w:val="0092236D"/>
    <w:rsid w:val="009228C1"/>
    <w:rsid w:val="00922C42"/>
    <w:rsid w:val="009230F4"/>
    <w:rsid w:val="00924A84"/>
    <w:rsid w:val="00924B5E"/>
    <w:rsid w:val="00924ECD"/>
    <w:rsid w:val="00925715"/>
    <w:rsid w:val="00926126"/>
    <w:rsid w:val="009267FA"/>
    <w:rsid w:val="00926D6D"/>
    <w:rsid w:val="00927552"/>
    <w:rsid w:val="009279DE"/>
    <w:rsid w:val="00927C40"/>
    <w:rsid w:val="00930116"/>
    <w:rsid w:val="009305ED"/>
    <w:rsid w:val="00930FA0"/>
    <w:rsid w:val="009322CA"/>
    <w:rsid w:val="0093231B"/>
    <w:rsid w:val="00932903"/>
    <w:rsid w:val="009331CA"/>
    <w:rsid w:val="00934894"/>
    <w:rsid w:val="009355F4"/>
    <w:rsid w:val="00935D84"/>
    <w:rsid w:val="00936246"/>
    <w:rsid w:val="00941426"/>
    <w:rsid w:val="009414C2"/>
    <w:rsid w:val="009414DF"/>
    <w:rsid w:val="009419B7"/>
    <w:rsid w:val="00941F33"/>
    <w:rsid w:val="0094212C"/>
    <w:rsid w:val="009421DF"/>
    <w:rsid w:val="0094226C"/>
    <w:rsid w:val="009430F8"/>
    <w:rsid w:val="00944032"/>
    <w:rsid w:val="009441F1"/>
    <w:rsid w:val="0094567A"/>
    <w:rsid w:val="009457FD"/>
    <w:rsid w:val="00945F41"/>
    <w:rsid w:val="0094653A"/>
    <w:rsid w:val="00947D9A"/>
    <w:rsid w:val="009502DB"/>
    <w:rsid w:val="0095073D"/>
    <w:rsid w:val="00950AE0"/>
    <w:rsid w:val="009514D0"/>
    <w:rsid w:val="00951C46"/>
    <w:rsid w:val="00952044"/>
    <w:rsid w:val="009523A5"/>
    <w:rsid w:val="0095313D"/>
    <w:rsid w:val="009537C2"/>
    <w:rsid w:val="00953C8A"/>
    <w:rsid w:val="009545D9"/>
    <w:rsid w:val="00954689"/>
    <w:rsid w:val="009550F4"/>
    <w:rsid w:val="00955EBC"/>
    <w:rsid w:val="009601C1"/>
    <w:rsid w:val="009617C9"/>
    <w:rsid w:val="00961C93"/>
    <w:rsid w:val="0096231D"/>
    <w:rsid w:val="00962EAA"/>
    <w:rsid w:val="00963373"/>
    <w:rsid w:val="009635FF"/>
    <w:rsid w:val="00963DA8"/>
    <w:rsid w:val="00963E28"/>
    <w:rsid w:val="00963EA5"/>
    <w:rsid w:val="0096519F"/>
    <w:rsid w:val="009651FE"/>
    <w:rsid w:val="00965324"/>
    <w:rsid w:val="0096610B"/>
    <w:rsid w:val="00966FB6"/>
    <w:rsid w:val="00970151"/>
    <w:rsid w:val="00970338"/>
    <w:rsid w:val="0097091E"/>
    <w:rsid w:val="00970FC6"/>
    <w:rsid w:val="00971354"/>
    <w:rsid w:val="0097230D"/>
    <w:rsid w:val="00972ECE"/>
    <w:rsid w:val="00973868"/>
    <w:rsid w:val="00974827"/>
    <w:rsid w:val="00974980"/>
    <w:rsid w:val="00974DE5"/>
    <w:rsid w:val="009751C6"/>
    <w:rsid w:val="009754DE"/>
    <w:rsid w:val="009760D3"/>
    <w:rsid w:val="00977132"/>
    <w:rsid w:val="009776C0"/>
    <w:rsid w:val="00977F73"/>
    <w:rsid w:val="00980607"/>
    <w:rsid w:val="00981A4B"/>
    <w:rsid w:val="00982374"/>
    <w:rsid w:val="00982501"/>
    <w:rsid w:val="009827E2"/>
    <w:rsid w:val="00982A83"/>
    <w:rsid w:val="00982CAA"/>
    <w:rsid w:val="00985120"/>
    <w:rsid w:val="009859BA"/>
    <w:rsid w:val="009869A6"/>
    <w:rsid w:val="009877D3"/>
    <w:rsid w:val="009908BE"/>
    <w:rsid w:val="00990A23"/>
    <w:rsid w:val="00990DA2"/>
    <w:rsid w:val="009910ED"/>
    <w:rsid w:val="009925F5"/>
    <w:rsid w:val="009933AE"/>
    <w:rsid w:val="00993C05"/>
    <w:rsid w:val="009940A4"/>
    <w:rsid w:val="0099486C"/>
    <w:rsid w:val="00994A3C"/>
    <w:rsid w:val="00994E8F"/>
    <w:rsid w:val="00994EF1"/>
    <w:rsid w:val="009951DC"/>
    <w:rsid w:val="009959BB"/>
    <w:rsid w:val="00995A49"/>
    <w:rsid w:val="00997124"/>
    <w:rsid w:val="00997158"/>
    <w:rsid w:val="00997298"/>
    <w:rsid w:val="0099775D"/>
    <w:rsid w:val="00997947"/>
    <w:rsid w:val="00997A1B"/>
    <w:rsid w:val="009A1372"/>
    <w:rsid w:val="009A333B"/>
    <w:rsid w:val="009A3A7C"/>
    <w:rsid w:val="009A3AEF"/>
    <w:rsid w:val="009A67C9"/>
    <w:rsid w:val="009A6E3D"/>
    <w:rsid w:val="009A6F34"/>
    <w:rsid w:val="009A7444"/>
    <w:rsid w:val="009A7BA9"/>
    <w:rsid w:val="009A7DF2"/>
    <w:rsid w:val="009B0B2C"/>
    <w:rsid w:val="009B18FE"/>
    <w:rsid w:val="009B2ADB"/>
    <w:rsid w:val="009B35D0"/>
    <w:rsid w:val="009B37B2"/>
    <w:rsid w:val="009B3DC1"/>
    <w:rsid w:val="009B4D09"/>
    <w:rsid w:val="009B4DBE"/>
    <w:rsid w:val="009B53D9"/>
    <w:rsid w:val="009B59C0"/>
    <w:rsid w:val="009B603A"/>
    <w:rsid w:val="009B67D1"/>
    <w:rsid w:val="009B798E"/>
    <w:rsid w:val="009B7B8E"/>
    <w:rsid w:val="009C0454"/>
    <w:rsid w:val="009C087E"/>
    <w:rsid w:val="009C1CA8"/>
    <w:rsid w:val="009C2435"/>
    <w:rsid w:val="009C293B"/>
    <w:rsid w:val="009C2D0E"/>
    <w:rsid w:val="009C3181"/>
    <w:rsid w:val="009C3DAC"/>
    <w:rsid w:val="009C42E0"/>
    <w:rsid w:val="009C4A54"/>
    <w:rsid w:val="009C520B"/>
    <w:rsid w:val="009C61DA"/>
    <w:rsid w:val="009C6397"/>
    <w:rsid w:val="009C656E"/>
    <w:rsid w:val="009D2D26"/>
    <w:rsid w:val="009D323F"/>
    <w:rsid w:val="009D4832"/>
    <w:rsid w:val="009D4873"/>
    <w:rsid w:val="009D5033"/>
    <w:rsid w:val="009D5362"/>
    <w:rsid w:val="009D6AAC"/>
    <w:rsid w:val="009D70AF"/>
    <w:rsid w:val="009D7C48"/>
    <w:rsid w:val="009E1415"/>
    <w:rsid w:val="009E1DAD"/>
    <w:rsid w:val="009E2668"/>
    <w:rsid w:val="009E2AFD"/>
    <w:rsid w:val="009E2BA2"/>
    <w:rsid w:val="009E2BCC"/>
    <w:rsid w:val="009E2CC7"/>
    <w:rsid w:val="009E3E17"/>
    <w:rsid w:val="009E4079"/>
    <w:rsid w:val="009E408F"/>
    <w:rsid w:val="009E49E2"/>
    <w:rsid w:val="009E5632"/>
    <w:rsid w:val="009E585B"/>
    <w:rsid w:val="009E595A"/>
    <w:rsid w:val="009E6116"/>
    <w:rsid w:val="009E7543"/>
    <w:rsid w:val="009E7C4C"/>
    <w:rsid w:val="009F0514"/>
    <w:rsid w:val="009F1D84"/>
    <w:rsid w:val="009F47F4"/>
    <w:rsid w:val="009F53EE"/>
    <w:rsid w:val="009F55EE"/>
    <w:rsid w:val="009F5836"/>
    <w:rsid w:val="009F6151"/>
    <w:rsid w:val="009F665A"/>
    <w:rsid w:val="009F66B3"/>
    <w:rsid w:val="009F6C3E"/>
    <w:rsid w:val="00A024D1"/>
    <w:rsid w:val="00A02E43"/>
    <w:rsid w:val="00A03F31"/>
    <w:rsid w:val="00A0423D"/>
    <w:rsid w:val="00A05C68"/>
    <w:rsid w:val="00A065F9"/>
    <w:rsid w:val="00A06AD9"/>
    <w:rsid w:val="00A06C4D"/>
    <w:rsid w:val="00A06F4D"/>
    <w:rsid w:val="00A07186"/>
    <w:rsid w:val="00A07D59"/>
    <w:rsid w:val="00A07F34"/>
    <w:rsid w:val="00A102AF"/>
    <w:rsid w:val="00A1072E"/>
    <w:rsid w:val="00A114D7"/>
    <w:rsid w:val="00A12D45"/>
    <w:rsid w:val="00A1742E"/>
    <w:rsid w:val="00A175DD"/>
    <w:rsid w:val="00A17720"/>
    <w:rsid w:val="00A2025B"/>
    <w:rsid w:val="00A20A20"/>
    <w:rsid w:val="00A20B0C"/>
    <w:rsid w:val="00A22154"/>
    <w:rsid w:val="00A221B1"/>
    <w:rsid w:val="00A23CA7"/>
    <w:rsid w:val="00A24E59"/>
    <w:rsid w:val="00A2572B"/>
    <w:rsid w:val="00A257B8"/>
    <w:rsid w:val="00A25C38"/>
    <w:rsid w:val="00A266B0"/>
    <w:rsid w:val="00A27919"/>
    <w:rsid w:val="00A30886"/>
    <w:rsid w:val="00A30BFB"/>
    <w:rsid w:val="00A31A8C"/>
    <w:rsid w:val="00A31D8A"/>
    <w:rsid w:val="00A320FF"/>
    <w:rsid w:val="00A3236A"/>
    <w:rsid w:val="00A32B73"/>
    <w:rsid w:val="00A34420"/>
    <w:rsid w:val="00A350AC"/>
    <w:rsid w:val="00A364F7"/>
    <w:rsid w:val="00A36BBE"/>
    <w:rsid w:val="00A401DD"/>
    <w:rsid w:val="00A40950"/>
    <w:rsid w:val="00A42347"/>
    <w:rsid w:val="00A425C4"/>
    <w:rsid w:val="00A42BAF"/>
    <w:rsid w:val="00A42E15"/>
    <w:rsid w:val="00A4307A"/>
    <w:rsid w:val="00A434F5"/>
    <w:rsid w:val="00A44530"/>
    <w:rsid w:val="00A44CE6"/>
    <w:rsid w:val="00A44EAA"/>
    <w:rsid w:val="00A4511C"/>
    <w:rsid w:val="00A457A2"/>
    <w:rsid w:val="00A463DB"/>
    <w:rsid w:val="00A46B0D"/>
    <w:rsid w:val="00A479CC"/>
    <w:rsid w:val="00A47EBB"/>
    <w:rsid w:val="00A503BD"/>
    <w:rsid w:val="00A50B84"/>
    <w:rsid w:val="00A50F70"/>
    <w:rsid w:val="00A51CDD"/>
    <w:rsid w:val="00A5227F"/>
    <w:rsid w:val="00A52603"/>
    <w:rsid w:val="00A52A02"/>
    <w:rsid w:val="00A53794"/>
    <w:rsid w:val="00A550F9"/>
    <w:rsid w:val="00A5562B"/>
    <w:rsid w:val="00A55BC3"/>
    <w:rsid w:val="00A5612B"/>
    <w:rsid w:val="00A56255"/>
    <w:rsid w:val="00A56B3C"/>
    <w:rsid w:val="00A56C8C"/>
    <w:rsid w:val="00A574A9"/>
    <w:rsid w:val="00A57A25"/>
    <w:rsid w:val="00A60551"/>
    <w:rsid w:val="00A6119D"/>
    <w:rsid w:val="00A64546"/>
    <w:rsid w:val="00A64DB8"/>
    <w:rsid w:val="00A64F89"/>
    <w:rsid w:val="00A6537B"/>
    <w:rsid w:val="00A65A58"/>
    <w:rsid w:val="00A65F3D"/>
    <w:rsid w:val="00A6608E"/>
    <w:rsid w:val="00A6730D"/>
    <w:rsid w:val="00A7071F"/>
    <w:rsid w:val="00A71132"/>
    <w:rsid w:val="00A71320"/>
    <w:rsid w:val="00A71625"/>
    <w:rsid w:val="00A71690"/>
    <w:rsid w:val="00A718D9"/>
    <w:rsid w:val="00A71B9B"/>
    <w:rsid w:val="00A72F6A"/>
    <w:rsid w:val="00A731DB"/>
    <w:rsid w:val="00A73364"/>
    <w:rsid w:val="00A734F2"/>
    <w:rsid w:val="00A73701"/>
    <w:rsid w:val="00A73B3F"/>
    <w:rsid w:val="00A746E4"/>
    <w:rsid w:val="00A751C7"/>
    <w:rsid w:val="00A75692"/>
    <w:rsid w:val="00A75FF1"/>
    <w:rsid w:val="00A7661B"/>
    <w:rsid w:val="00A76B3E"/>
    <w:rsid w:val="00A76CA5"/>
    <w:rsid w:val="00A801E9"/>
    <w:rsid w:val="00A80801"/>
    <w:rsid w:val="00A82999"/>
    <w:rsid w:val="00A83943"/>
    <w:rsid w:val="00A83F9C"/>
    <w:rsid w:val="00A84C93"/>
    <w:rsid w:val="00A8529A"/>
    <w:rsid w:val="00A85315"/>
    <w:rsid w:val="00A8543E"/>
    <w:rsid w:val="00A86CF5"/>
    <w:rsid w:val="00A8703F"/>
    <w:rsid w:val="00A87844"/>
    <w:rsid w:val="00A87CDB"/>
    <w:rsid w:val="00A90484"/>
    <w:rsid w:val="00A90741"/>
    <w:rsid w:val="00A907EB"/>
    <w:rsid w:val="00A90E7D"/>
    <w:rsid w:val="00A91BB7"/>
    <w:rsid w:val="00A921E2"/>
    <w:rsid w:val="00A92EE2"/>
    <w:rsid w:val="00A949E4"/>
    <w:rsid w:val="00A955C2"/>
    <w:rsid w:val="00A95964"/>
    <w:rsid w:val="00A95A1E"/>
    <w:rsid w:val="00A9667A"/>
    <w:rsid w:val="00A966BA"/>
    <w:rsid w:val="00A96E03"/>
    <w:rsid w:val="00A97888"/>
    <w:rsid w:val="00AA038C"/>
    <w:rsid w:val="00AA0F21"/>
    <w:rsid w:val="00AA0FB2"/>
    <w:rsid w:val="00AA102D"/>
    <w:rsid w:val="00AA1346"/>
    <w:rsid w:val="00AA19AB"/>
    <w:rsid w:val="00AA1E43"/>
    <w:rsid w:val="00AA232B"/>
    <w:rsid w:val="00AA2569"/>
    <w:rsid w:val="00AA3075"/>
    <w:rsid w:val="00AA34D9"/>
    <w:rsid w:val="00AA3C4A"/>
    <w:rsid w:val="00AA50B3"/>
    <w:rsid w:val="00AA52EA"/>
    <w:rsid w:val="00AA540C"/>
    <w:rsid w:val="00AA63A7"/>
    <w:rsid w:val="00AA65A0"/>
    <w:rsid w:val="00AA65C9"/>
    <w:rsid w:val="00AA7A09"/>
    <w:rsid w:val="00AB1066"/>
    <w:rsid w:val="00AB1B70"/>
    <w:rsid w:val="00AB23FE"/>
    <w:rsid w:val="00AB31ED"/>
    <w:rsid w:val="00AB3B50"/>
    <w:rsid w:val="00AB410E"/>
    <w:rsid w:val="00AB5403"/>
    <w:rsid w:val="00AB5861"/>
    <w:rsid w:val="00AB5918"/>
    <w:rsid w:val="00AB6BC3"/>
    <w:rsid w:val="00AB7CB8"/>
    <w:rsid w:val="00AB7CE0"/>
    <w:rsid w:val="00AB7DAF"/>
    <w:rsid w:val="00AC05B1"/>
    <w:rsid w:val="00AC1F1B"/>
    <w:rsid w:val="00AC22E6"/>
    <w:rsid w:val="00AC2319"/>
    <w:rsid w:val="00AC43CB"/>
    <w:rsid w:val="00AC5D97"/>
    <w:rsid w:val="00AC747C"/>
    <w:rsid w:val="00AC7955"/>
    <w:rsid w:val="00AC7CC9"/>
    <w:rsid w:val="00AD0B40"/>
    <w:rsid w:val="00AD1E16"/>
    <w:rsid w:val="00AD356C"/>
    <w:rsid w:val="00AD35E7"/>
    <w:rsid w:val="00AD3C33"/>
    <w:rsid w:val="00AD3DAF"/>
    <w:rsid w:val="00AD424B"/>
    <w:rsid w:val="00AD4372"/>
    <w:rsid w:val="00AD483C"/>
    <w:rsid w:val="00AD630A"/>
    <w:rsid w:val="00AD6858"/>
    <w:rsid w:val="00AD7177"/>
    <w:rsid w:val="00AD7373"/>
    <w:rsid w:val="00AE0492"/>
    <w:rsid w:val="00AE0BCA"/>
    <w:rsid w:val="00AE0F55"/>
    <w:rsid w:val="00AE18F3"/>
    <w:rsid w:val="00AE1F04"/>
    <w:rsid w:val="00AE2225"/>
    <w:rsid w:val="00AE2914"/>
    <w:rsid w:val="00AE3144"/>
    <w:rsid w:val="00AE3170"/>
    <w:rsid w:val="00AE3296"/>
    <w:rsid w:val="00AE3806"/>
    <w:rsid w:val="00AE3A5A"/>
    <w:rsid w:val="00AE4699"/>
    <w:rsid w:val="00AE473B"/>
    <w:rsid w:val="00AE6B81"/>
    <w:rsid w:val="00AE6D15"/>
    <w:rsid w:val="00AE6FF6"/>
    <w:rsid w:val="00AF0B80"/>
    <w:rsid w:val="00AF10E8"/>
    <w:rsid w:val="00AF12E0"/>
    <w:rsid w:val="00AF1542"/>
    <w:rsid w:val="00AF1871"/>
    <w:rsid w:val="00AF1AA0"/>
    <w:rsid w:val="00AF222C"/>
    <w:rsid w:val="00AF2BCC"/>
    <w:rsid w:val="00AF2E95"/>
    <w:rsid w:val="00AF37BD"/>
    <w:rsid w:val="00AF3A11"/>
    <w:rsid w:val="00AF400B"/>
    <w:rsid w:val="00AF497F"/>
    <w:rsid w:val="00AF51C4"/>
    <w:rsid w:val="00AF52D1"/>
    <w:rsid w:val="00AF5C1E"/>
    <w:rsid w:val="00AF6830"/>
    <w:rsid w:val="00B0039D"/>
    <w:rsid w:val="00B00E4A"/>
    <w:rsid w:val="00B011D9"/>
    <w:rsid w:val="00B018A1"/>
    <w:rsid w:val="00B01F76"/>
    <w:rsid w:val="00B024CD"/>
    <w:rsid w:val="00B02E7E"/>
    <w:rsid w:val="00B0414A"/>
    <w:rsid w:val="00B04182"/>
    <w:rsid w:val="00B04345"/>
    <w:rsid w:val="00B04B31"/>
    <w:rsid w:val="00B057B8"/>
    <w:rsid w:val="00B075EB"/>
    <w:rsid w:val="00B07889"/>
    <w:rsid w:val="00B07AE3"/>
    <w:rsid w:val="00B07C36"/>
    <w:rsid w:val="00B10444"/>
    <w:rsid w:val="00B10800"/>
    <w:rsid w:val="00B108A2"/>
    <w:rsid w:val="00B10C8B"/>
    <w:rsid w:val="00B11430"/>
    <w:rsid w:val="00B115B2"/>
    <w:rsid w:val="00B12034"/>
    <w:rsid w:val="00B123F8"/>
    <w:rsid w:val="00B12521"/>
    <w:rsid w:val="00B12615"/>
    <w:rsid w:val="00B1280F"/>
    <w:rsid w:val="00B1360F"/>
    <w:rsid w:val="00B137EB"/>
    <w:rsid w:val="00B140C1"/>
    <w:rsid w:val="00B15A04"/>
    <w:rsid w:val="00B15BC9"/>
    <w:rsid w:val="00B1686F"/>
    <w:rsid w:val="00B175F2"/>
    <w:rsid w:val="00B175FD"/>
    <w:rsid w:val="00B17FA8"/>
    <w:rsid w:val="00B20283"/>
    <w:rsid w:val="00B209A6"/>
    <w:rsid w:val="00B21649"/>
    <w:rsid w:val="00B216FC"/>
    <w:rsid w:val="00B22CAD"/>
    <w:rsid w:val="00B22EA5"/>
    <w:rsid w:val="00B24FDB"/>
    <w:rsid w:val="00B255FD"/>
    <w:rsid w:val="00B26B06"/>
    <w:rsid w:val="00B27444"/>
    <w:rsid w:val="00B27DEB"/>
    <w:rsid w:val="00B30608"/>
    <w:rsid w:val="00B31D7B"/>
    <w:rsid w:val="00B321F4"/>
    <w:rsid w:val="00B32427"/>
    <w:rsid w:val="00B33C88"/>
    <w:rsid w:val="00B3457A"/>
    <w:rsid w:val="00B353EB"/>
    <w:rsid w:val="00B361B7"/>
    <w:rsid w:val="00B3647C"/>
    <w:rsid w:val="00B36D8D"/>
    <w:rsid w:val="00B40BA3"/>
    <w:rsid w:val="00B40E3E"/>
    <w:rsid w:val="00B4122E"/>
    <w:rsid w:val="00B4136E"/>
    <w:rsid w:val="00B41F48"/>
    <w:rsid w:val="00B43045"/>
    <w:rsid w:val="00B43864"/>
    <w:rsid w:val="00B439C4"/>
    <w:rsid w:val="00B440F5"/>
    <w:rsid w:val="00B4444D"/>
    <w:rsid w:val="00B44715"/>
    <w:rsid w:val="00B44CD1"/>
    <w:rsid w:val="00B4535E"/>
    <w:rsid w:val="00B465A3"/>
    <w:rsid w:val="00B4765A"/>
    <w:rsid w:val="00B50B2F"/>
    <w:rsid w:val="00B5149C"/>
    <w:rsid w:val="00B5271F"/>
    <w:rsid w:val="00B52749"/>
    <w:rsid w:val="00B52A8C"/>
    <w:rsid w:val="00B53921"/>
    <w:rsid w:val="00B5489C"/>
    <w:rsid w:val="00B549B4"/>
    <w:rsid w:val="00B55D6D"/>
    <w:rsid w:val="00B56C70"/>
    <w:rsid w:val="00B57D49"/>
    <w:rsid w:val="00B60129"/>
    <w:rsid w:val="00B60EF1"/>
    <w:rsid w:val="00B62365"/>
    <w:rsid w:val="00B6283B"/>
    <w:rsid w:val="00B62C55"/>
    <w:rsid w:val="00B636A8"/>
    <w:rsid w:val="00B63BC7"/>
    <w:rsid w:val="00B642A5"/>
    <w:rsid w:val="00B643BB"/>
    <w:rsid w:val="00B64A45"/>
    <w:rsid w:val="00B6536B"/>
    <w:rsid w:val="00B66113"/>
    <w:rsid w:val="00B66439"/>
    <w:rsid w:val="00B665C6"/>
    <w:rsid w:val="00B66B8C"/>
    <w:rsid w:val="00B70A27"/>
    <w:rsid w:val="00B7120D"/>
    <w:rsid w:val="00B71554"/>
    <w:rsid w:val="00B73115"/>
    <w:rsid w:val="00B73E48"/>
    <w:rsid w:val="00B74044"/>
    <w:rsid w:val="00B74271"/>
    <w:rsid w:val="00B747CF"/>
    <w:rsid w:val="00B74C8B"/>
    <w:rsid w:val="00B76692"/>
    <w:rsid w:val="00B7670C"/>
    <w:rsid w:val="00B7683B"/>
    <w:rsid w:val="00B7743B"/>
    <w:rsid w:val="00B80233"/>
    <w:rsid w:val="00B8048B"/>
    <w:rsid w:val="00B805AF"/>
    <w:rsid w:val="00B80BF9"/>
    <w:rsid w:val="00B810DE"/>
    <w:rsid w:val="00B8134C"/>
    <w:rsid w:val="00B82296"/>
    <w:rsid w:val="00B82336"/>
    <w:rsid w:val="00B82FDE"/>
    <w:rsid w:val="00B830E1"/>
    <w:rsid w:val="00B8358B"/>
    <w:rsid w:val="00B84108"/>
    <w:rsid w:val="00B85454"/>
    <w:rsid w:val="00B855D0"/>
    <w:rsid w:val="00B8595C"/>
    <w:rsid w:val="00B867A6"/>
    <w:rsid w:val="00B869EC"/>
    <w:rsid w:val="00B91DC2"/>
    <w:rsid w:val="00B91E00"/>
    <w:rsid w:val="00B93074"/>
    <w:rsid w:val="00B93229"/>
    <w:rsid w:val="00B932BD"/>
    <w:rsid w:val="00B93740"/>
    <w:rsid w:val="00B93944"/>
    <w:rsid w:val="00B9397A"/>
    <w:rsid w:val="00B93EFC"/>
    <w:rsid w:val="00B94372"/>
    <w:rsid w:val="00B94AD3"/>
    <w:rsid w:val="00B95A66"/>
    <w:rsid w:val="00B95C1A"/>
    <w:rsid w:val="00B9633D"/>
    <w:rsid w:val="00B97364"/>
    <w:rsid w:val="00B97C55"/>
    <w:rsid w:val="00BA109B"/>
    <w:rsid w:val="00BA1143"/>
    <w:rsid w:val="00BA1A9B"/>
    <w:rsid w:val="00BA22E4"/>
    <w:rsid w:val="00BA2EBE"/>
    <w:rsid w:val="00BA3024"/>
    <w:rsid w:val="00BA3A72"/>
    <w:rsid w:val="00BA4485"/>
    <w:rsid w:val="00BA4B0F"/>
    <w:rsid w:val="00BA4F00"/>
    <w:rsid w:val="00BA63DD"/>
    <w:rsid w:val="00BA69B1"/>
    <w:rsid w:val="00BA6D9E"/>
    <w:rsid w:val="00BA7A07"/>
    <w:rsid w:val="00BA7CC2"/>
    <w:rsid w:val="00BB01C7"/>
    <w:rsid w:val="00BB042C"/>
    <w:rsid w:val="00BB0531"/>
    <w:rsid w:val="00BB0F28"/>
    <w:rsid w:val="00BB203B"/>
    <w:rsid w:val="00BB2D41"/>
    <w:rsid w:val="00BB32C6"/>
    <w:rsid w:val="00BB4245"/>
    <w:rsid w:val="00BB435C"/>
    <w:rsid w:val="00BB43AE"/>
    <w:rsid w:val="00BB458A"/>
    <w:rsid w:val="00BB60A6"/>
    <w:rsid w:val="00BB6227"/>
    <w:rsid w:val="00BB6378"/>
    <w:rsid w:val="00BB71A9"/>
    <w:rsid w:val="00BB7E3E"/>
    <w:rsid w:val="00BC1DDD"/>
    <w:rsid w:val="00BC25C2"/>
    <w:rsid w:val="00BC27EB"/>
    <w:rsid w:val="00BC2D41"/>
    <w:rsid w:val="00BC2D43"/>
    <w:rsid w:val="00BC397C"/>
    <w:rsid w:val="00BC3E29"/>
    <w:rsid w:val="00BC4678"/>
    <w:rsid w:val="00BC4FED"/>
    <w:rsid w:val="00BC5CFC"/>
    <w:rsid w:val="00BC624D"/>
    <w:rsid w:val="00BC67B2"/>
    <w:rsid w:val="00BC79B9"/>
    <w:rsid w:val="00BD00A3"/>
    <w:rsid w:val="00BD00D3"/>
    <w:rsid w:val="00BD104B"/>
    <w:rsid w:val="00BD1659"/>
    <w:rsid w:val="00BD3AA9"/>
    <w:rsid w:val="00BD4A18"/>
    <w:rsid w:val="00BD6DB2"/>
    <w:rsid w:val="00BD7A22"/>
    <w:rsid w:val="00BE04BF"/>
    <w:rsid w:val="00BE11CF"/>
    <w:rsid w:val="00BE21AB"/>
    <w:rsid w:val="00BE43E5"/>
    <w:rsid w:val="00BE4CD5"/>
    <w:rsid w:val="00BE55CB"/>
    <w:rsid w:val="00BE6A12"/>
    <w:rsid w:val="00BE78D7"/>
    <w:rsid w:val="00BE7B02"/>
    <w:rsid w:val="00BF0121"/>
    <w:rsid w:val="00BF01C7"/>
    <w:rsid w:val="00BF070C"/>
    <w:rsid w:val="00BF10A1"/>
    <w:rsid w:val="00BF11A7"/>
    <w:rsid w:val="00BF192E"/>
    <w:rsid w:val="00BF4355"/>
    <w:rsid w:val="00BF4511"/>
    <w:rsid w:val="00BF4A5B"/>
    <w:rsid w:val="00BF617A"/>
    <w:rsid w:val="00BF654B"/>
    <w:rsid w:val="00BF725C"/>
    <w:rsid w:val="00BF7979"/>
    <w:rsid w:val="00BF7DA4"/>
    <w:rsid w:val="00C00C4B"/>
    <w:rsid w:val="00C011A9"/>
    <w:rsid w:val="00C018AC"/>
    <w:rsid w:val="00C028DB"/>
    <w:rsid w:val="00C0379D"/>
    <w:rsid w:val="00C03931"/>
    <w:rsid w:val="00C05863"/>
    <w:rsid w:val="00C05871"/>
    <w:rsid w:val="00C05D6D"/>
    <w:rsid w:val="00C05FE3"/>
    <w:rsid w:val="00C063C5"/>
    <w:rsid w:val="00C06EBF"/>
    <w:rsid w:val="00C1003F"/>
    <w:rsid w:val="00C11C41"/>
    <w:rsid w:val="00C12149"/>
    <w:rsid w:val="00C138C2"/>
    <w:rsid w:val="00C13AAD"/>
    <w:rsid w:val="00C14755"/>
    <w:rsid w:val="00C166FE"/>
    <w:rsid w:val="00C16796"/>
    <w:rsid w:val="00C16A8C"/>
    <w:rsid w:val="00C16F40"/>
    <w:rsid w:val="00C206FA"/>
    <w:rsid w:val="00C2136D"/>
    <w:rsid w:val="00C214EE"/>
    <w:rsid w:val="00C21C81"/>
    <w:rsid w:val="00C21CD3"/>
    <w:rsid w:val="00C221F5"/>
    <w:rsid w:val="00C22D13"/>
    <w:rsid w:val="00C22EA5"/>
    <w:rsid w:val="00C2314B"/>
    <w:rsid w:val="00C236F4"/>
    <w:rsid w:val="00C23A57"/>
    <w:rsid w:val="00C23B10"/>
    <w:rsid w:val="00C23C3C"/>
    <w:rsid w:val="00C2438A"/>
    <w:rsid w:val="00C24971"/>
    <w:rsid w:val="00C256E9"/>
    <w:rsid w:val="00C259AE"/>
    <w:rsid w:val="00C25AC0"/>
    <w:rsid w:val="00C25BD9"/>
    <w:rsid w:val="00C26BE5"/>
    <w:rsid w:val="00C26E4D"/>
    <w:rsid w:val="00C276A3"/>
    <w:rsid w:val="00C27909"/>
    <w:rsid w:val="00C27B03"/>
    <w:rsid w:val="00C27FF5"/>
    <w:rsid w:val="00C31276"/>
    <w:rsid w:val="00C3146A"/>
    <w:rsid w:val="00C314E1"/>
    <w:rsid w:val="00C31BD9"/>
    <w:rsid w:val="00C31F51"/>
    <w:rsid w:val="00C3215B"/>
    <w:rsid w:val="00C323A4"/>
    <w:rsid w:val="00C323B8"/>
    <w:rsid w:val="00C328B0"/>
    <w:rsid w:val="00C32A50"/>
    <w:rsid w:val="00C3323A"/>
    <w:rsid w:val="00C3373E"/>
    <w:rsid w:val="00C34397"/>
    <w:rsid w:val="00C34478"/>
    <w:rsid w:val="00C345A3"/>
    <w:rsid w:val="00C36707"/>
    <w:rsid w:val="00C36B53"/>
    <w:rsid w:val="00C36F50"/>
    <w:rsid w:val="00C377D2"/>
    <w:rsid w:val="00C4095D"/>
    <w:rsid w:val="00C4155D"/>
    <w:rsid w:val="00C416CD"/>
    <w:rsid w:val="00C41DFC"/>
    <w:rsid w:val="00C42457"/>
    <w:rsid w:val="00C434F3"/>
    <w:rsid w:val="00C43627"/>
    <w:rsid w:val="00C44AF6"/>
    <w:rsid w:val="00C45853"/>
    <w:rsid w:val="00C4636B"/>
    <w:rsid w:val="00C46B31"/>
    <w:rsid w:val="00C4758C"/>
    <w:rsid w:val="00C51BCA"/>
    <w:rsid w:val="00C51FB7"/>
    <w:rsid w:val="00C54432"/>
    <w:rsid w:val="00C547AF"/>
    <w:rsid w:val="00C54B1F"/>
    <w:rsid w:val="00C550B6"/>
    <w:rsid w:val="00C55F5F"/>
    <w:rsid w:val="00C5687A"/>
    <w:rsid w:val="00C56F89"/>
    <w:rsid w:val="00C57C21"/>
    <w:rsid w:val="00C601D2"/>
    <w:rsid w:val="00C60E3F"/>
    <w:rsid w:val="00C627F7"/>
    <w:rsid w:val="00C62B27"/>
    <w:rsid w:val="00C62B34"/>
    <w:rsid w:val="00C62C4B"/>
    <w:rsid w:val="00C62FE1"/>
    <w:rsid w:val="00C6328F"/>
    <w:rsid w:val="00C63403"/>
    <w:rsid w:val="00C63FCA"/>
    <w:rsid w:val="00C655F8"/>
    <w:rsid w:val="00C65667"/>
    <w:rsid w:val="00C65BCC"/>
    <w:rsid w:val="00C660CC"/>
    <w:rsid w:val="00C661CB"/>
    <w:rsid w:val="00C663BB"/>
    <w:rsid w:val="00C663D2"/>
    <w:rsid w:val="00C66970"/>
    <w:rsid w:val="00C716AA"/>
    <w:rsid w:val="00C7201C"/>
    <w:rsid w:val="00C7274D"/>
    <w:rsid w:val="00C7319A"/>
    <w:rsid w:val="00C7370F"/>
    <w:rsid w:val="00C73885"/>
    <w:rsid w:val="00C74786"/>
    <w:rsid w:val="00C74A1B"/>
    <w:rsid w:val="00C75543"/>
    <w:rsid w:val="00C77699"/>
    <w:rsid w:val="00C77B94"/>
    <w:rsid w:val="00C8032D"/>
    <w:rsid w:val="00C80500"/>
    <w:rsid w:val="00C808E0"/>
    <w:rsid w:val="00C813F4"/>
    <w:rsid w:val="00C81888"/>
    <w:rsid w:val="00C82482"/>
    <w:rsid w:val="00C82B38"/>
    <w:rsid w:val="00C82FC4"/>
    <w:rsid w:val="00C83DF7"/>
    <w:rsid w:val="00C8406A"/>
    <w:rsid w:val="00C845A2"/>
    <w:rsid w:val="00C84851"/>
    <w:rsid w:val="00C84B8D"/>
    <w:rsid w:val="00C84C10"/>
    <w:rsid w:val="00C84F9C"/>
    <w:rsid w:val="00C857E9"/>
    <w:rsid w:val="00C8691C"/>
    <w:rsid w:val="00C86A9D"/>
    <w:rsid w:val="00C87321"/>
    <w:rsid w:val="00C87699"/>
    <w:rsid w:val="00C91924"/>
    <w:rsid w:val="00C92805"/>
    <w:rsid w:val="00C933B8"/>
    <w:rsid w:val="00C946BF"/>
    <w:rsid w:val="00C94B69"/>
    <w:rsid w:val="00C94C75"/>
    <w:rsid w:val="00C955AC"/>
    <w:rsid w:val="00C962E8"/>
    <w:rsid w:val="00C9655A"/>
    <w:rsid w:val="00C968DA"/>
    <w:rsid w:val="00CA0D56"/>
    <w:rsid w:val="00CA168A"/>
    <w:rsid w:val="00CA2419"/>
    <w:rsid w:val="00CA3157"/>
    <w:rsid w:val="00CA357E"/>
    <w:rsid w:val="00CA3B45"/>
    <w:rsid w:val="00CA44F9"/>
    <w:rsid w:val="00CA4755"/>
    <w:rsid w:val="00CA4A69"/>
    <w:rsid w:val="00CA4C9A"/>
    <w:rsid w:val="00CA6D0F"/>
    <w:rsid w:val="00CA7A94"/>
    <w:rsid w:val="00CB0686"/>
    <w:rsid w:val="00CB1143"/>
    <w:rsid w:val="00CB252F"/>
    <w:rsid w:val="00CB3195"/>
    <w:rsid w:val="00CB33A2"/>
    <w:rsid w:val="00CB4569"/>
    <w:rsid w:val="00CB4EEE"/>
    <w:rsid w:val="00CB4EF4"/>
    <w:rsid w:val="00CB5968"/>
    <w:rsid w:val="00CB6FC2"/>
    <w:rsid w:val="00CB756D"/>
    <w:rsid w:val="00CC00BC"/>
    <w:rsid w:val="00CC050E"/>
    <w:rsid w:val="00CC1112"/>
    <w:rsid w:val="00CC1C35"/>
    <w:rsid w:val="00CC1E69"/>
    <w:rsid w:val="00CC24BD"/>
    <w:rsid w:val="00CC32FA"/>
    <w:rsid w:val="00CC3415"/>
    <w:rsid w:val="00CC3E0C"/>
    <w:rsid w:val="00CC4805"/>
    <w:rsid w:val="00CC4F00"/>
    <w:rsid w:val="00CC50D3"/>
    <w:rsid w:val="00CC58D3"/>
    <w:rsid w:val="00CC5D5F"/>
    <w:rsid w:val="00CC5E2D"/>
    <w:rsid w:val="00CC6578"/>
    <w:rsid w:val="00CC676E"/>
    <w:rsid w:val="00CC7805"/>
    <w:rsid w:val="00CC784D"/>
    <w:rsid w:val="00CD0657"/>
    <w:rsid w:val="00CD0AD0"/>
    <w:rsid w:val="00CD0F34"/>
    <w:rsid w:val="00CD1870"/>
    <w:rsid w:val="00CD1A82"/>
    <w:rsid w:val="00CD1F73"/>
    <w:rsid w:val="00CD38F1"/>
    <w:rsid w:val="00CD4200"/>
    <w:rsid w:val="00CD43EF"/>
    <w:rsid w:val="00CD4E09"/>
    <w:rsid w:val="00CD4FF6"/>
    <w:rsid w:val="00CD519D"/>
    <w:rsid w:val="00CD5E44"/>
    <w:rsid w:val="00CD7A1B"/>
    <w:rsid w:val="00CD7BCE"/>
    <w:rsid w:val="00CE04C4"/>
    <w:rsid w:val="00CE08CB"/>
    <w:rsid w:val="00CE0CF2"/>
    <w:rsid w:val="00CE0F42"/>
    <w:rsid w:val="00CE0F56"/>
    <w:rsid w:val="00CE1461"/>
    <w:rsid w:val="00CE4416"/>
    <w:rsid w:val="00CE5AA5"/>
    <w:rsid w:val="00CE5DAE"/>
    <w:rsid w:val="00CE635E"/>
    <w:rsid w:val="00CE6677"/>
    <w:rsid w:val="00CE6E33"/>
    <w:rsid w:val="00CE71CD"/>
    <w:rsid w:val="00CE725A"/>
    <w:rsid w:val="00CE79CC"/>
    <w:rsid w:val="00CF0287"/>
    <w:rsid w:val="00CF0C02"/>
    <w:rsid w:val="00CF17BD"/>
    <w:rsid w:val="00CF25D4"/>
    <w:rsid w:val="00CF2E7E"/>
    <w:rsid w:val="00CF396B"/>
    <w:rsid w:val="00CF45B1"/>
    <w:rsid w:val="00CF694F"/>
    <w:rsid w:val="00CF7BCF"/>
    <w:rsid w:val="00D00244"/>
    <w:rsid w:val="00D00950"/>
    <w:rsid w:val="00D01793"/>
    <w:rsid w:val="00D01B70"/>
    <w:rsid w:val="00D02243"/>
    <w:rsid w:val="00D030D8"/>
    <w:rsid w:val="00D0337B"/>
    <w:rsid w:val="00D03601"/>
    <w:rsid w:val="00D04B8F"/>
    <w:rsid w:val="00D05354"/>
    <w:rsid w:val="00D05F7D"/>
    <w:rsid w:val="00D06D6A"/>
    <w:rsid w:val="00D070E5"/>
    <w:rsid w:val="00D079B2"/>
    <w:rsid w:val="00D10356"/>
    <w:rsid w:val="00D105E8"/>
    <w:rsid w:val="00D10633"/>
    <w:rsid w:val="00D108D2"/>
    <w:rsid w:val="00D114E9"/>
    <w:rsid w:val="00D11D43"/>
    <w:rsid w:val="00D126D1"/>
    <w:rsid w:val="00D12D41"/>
    <w:rsid w:val="00D12D69"/>
    <w:rsid w:val="00D151C5"/>
    <w:rsid w:val="00D154FB"/>
    <w:rsid w:val="00D15B4E"/>
    <w:rsid w:val="00D16838"/>
    <w:rsid w:val="00D16E0E"/>
    <w:rsid w:val="00D176C9"/>
    <w:rsid w:val="00D205B4"/>
    <w:rsid w:val="00D20F50"/>
    <w:rsid w:val="00D21130"/>
    <w:rsid w:val="00D2136E"/>
    <w:rsid w:val="00D2187A"/>
    <w:rsid w:val="00D221CB"/>
    <w:rsid w:val="00D2238F"/>
    <w:rsid w:val="00D22A02"/>
    <w:rsid w:val="00D22BC6"/>
    <w:rsid w:val="00D22D9E"/>
    <w:rsid w:val="00D23F9B"/>
    <w:rsid w:val="00D25A97"/>
    <w:rsid w:val="00D25C58"/>
    <w:rsid w:val="00D271F8"/>
    <w:rsid w:val="00D27B28"/>
    <w:rsid w:val="00D31741"/>
    <w:rsid w:val="00D31930"/>
    <w:rsid w:val="00D319D4"/>
    <w:rsid w:val="00D324E2"/>
    <w:rsid w:val="00D32542"/>
    <w:rsid w:val="00D32B02"/>
    <w:rsid w:val="00D32BDD"/>
    <w:rsid w:val="00D33133"/>
    <w:rsid w:val="00D3357F"/>
    <w:rsid w:val="00D337A6"/>
    <w:rsid w:val="00D337CD"/>
    <w:rsid w:val="00D33F2B"/>
    <w:rsid w:val="00D341B9"/>
    <w:rsid w:val="00D35558"/>
    <w:rsid w:val="00D3684A"/>
    <w:rsid w:val="00D37FC4"/>
    <w:rsid w:val="00D4044B"/>
    <w:rsid w:val="00D405C5"/>
    <w:rsid w:val="00D4079C"/>
    <w:rsid w:val="00D409C3"/>
    <w:rsid w:val="00D4172F"/>
    <w:rsid w:val="00D41E68"/>
    <w:rsid w:val="00D429C6"/>
    <w:rsid w:val="00D444EF"/>
    <w:rsid w:val="00D44ADA"/>
    <w:rsid w:val="00D44EA4"/>
    <w:rsid w:val="00D455EF"/>
    <w:rsid w:val="00D456E9"/>
    <w:rsid w:val="00D47179"/>
    <w:rsid w:val="00D47346"/>
    <w:rsid w:val="00D474EE"/>
    <w:rsid w:val="00D47748"/>
    <w:rsid w:val="00D47D82"/>
    <w:rsid w:val="00D500D8"/>
    <w:rsid w:val="00D501BA"/>
    <w:rsid w:val="00D5038B"/>
    <w:rsid w:val="00D51458"/>
    <w:rsid w:val="00D522B5"/>
    <w:rsid w:val="00D52D76"/>
    <w:rsid w:val="00D53DFF"/>
    <w:rsid w:val="00D547D6"/>
    <w:rsid w:val="00D54CC3"/>
    <w:rsid w:val="00D5587F"/>
    <w:rsid w:val="00D567FA"/>
    <w:rsid w:val="00D60114"/>
    <w:rsid w:val="00D6041A"/>
    <w:rsid w:val="00D61968"/>
    <w:rsid w:val="00D61ADB"/>
    <w:rsid w:val="00D62AD5"/>
    <w:rsid w:val="00D633EB"/>
    <w:rsid w:val="00D637E4"/>
    <w:rsid w:val="00D638C1"/>
    <w:rsid w:val="00D65F51"/>
    <w:rsid w:val="00D66A2A"/>
    <w:rsid w:val="00D66CDF"/>
    <w:rsid w:val="00D7068E"/>
    <w:rsid w:val="00D70937"/>
    <w:rsid w:val="00D70F95"/>
    <w:rsid w:val="00D7102C"/>
    <w:rsid w:val="00D7161E"/>
    <w:rsid w:val="00D71661"/>
    <w:rsid w:val="00D71D86"/>
    <w:rsid w:val="00D721C9"/>
    <w:rsid w:val="00D72C59"/>
    <w:rsid w:val="00D7309F"/>
    <w:rsid w:val="00D745C7"/>
    <w:rsid w:val="00D74B44"/>
    <w:rsid w:val="00D75460"/>
    <w:rsid w:val="00D75757"/>
    <w:rsid w:val="00D77E5C"/>
    <w:rsid w:val="00D80949"/>
    <w:rsid w:val="00D8149F"/>
    <w:rsid w:val="00D81C46"/>
    <w:rsid w:val="00D82567"/>
    <w:rsid w:val="00D82CF2"/>
    <w:rsid w:val="00D82FF7"/>
    <w:rsid w:val="00D83947"/>
    <w:rsid w:val="00D839A4"/>
    <w:rsid w:val="00D83EFA"/>
    <w:rsid w:val="00D8420A"/>
    <w:rsid w:val="00D847FE"/>
    <w:rsid w:val="00D85860"/>
    <w:rsid w:val="00D8618D"/>
    <w:rsid w:val="00D867A7"/>
    <w:rsid w:val="00D86811"/>
    <w:rsid w:val="00D87755"/>
    <w:rsid w:val="00D91550"/>
    <w:rsid w:val="00D925B6"/>
    <w:rsid w:val="00D92DEF"/>
    <w:rsid w:val="00D931FF"/>
    <w:rsid w:val="00D93251"/>
    <w:rsid w:val="00D93A46"/>
    <w:rsid w:val="00D94979"/>
    <w:rsid w:val="00D94C8A"/>
    <w:rsid w:val="00D964EA"/>
    <w:rsid w:val="00D966D0"/>
    <w:rsid w:val="00D96B14"/>
    <w:rsid w:val="00D9720E"/>
    <w:rsid w:val="00D97476"/>
    <w:rsid w:val="00D97B72"/>
    <w:rsid w:val="00DA0C59"/>
    <w:rsid w:val="00DA0FC1"/>
    <w:rsid w:val="00DA10A5"/>
    <w:rsid w:val="00DA1113"/>
    <w:rsid w:val="00DA1C69"/>
    <w:rsid w:val="00DA2E9C"/>
    <w:rsid w:val="00DA3313"/>
    <w:rsid w:val="00DA331B"/>
    <w:rsid w:val="00DA3991"/>
    <w:rsid w:val="00DA476B"/>
    <w:rsid w:val="00DA7093"/>
    <w:rsid w:val="00DA73FC"/>
    <w:rsid w:val="00DA765A"/>
    <w:rsid w:val="00DA7AAE"/>
    <w:rsid w:val="00DB2685"/>
    <w:rsid w:val="00DB284F"/>
    <w:rsid w:val="00DB4155"/>
    <w:rsid w:val="00DB4998"/>
    <w:rsid w:val="00DB49E8"/>
    <w:rsid w:val="00DB4EAC"/>
    <w:rsid w:val="00DB5962"/>
    <w:rsid w:val="00DB6AC5"/>
    <w:rsid w:val="00DB77A3"/>
    <w:rsid w:val="00DB7D33"/>
    <w:rsid w:val="00DB7E6C"/>
    <w:rsid w:val="00DC0D69"/>
    <w:rsid w:val="00DC176F"/>
    <w:rsid w:val="00DC1A8B"/>
    <w:rsid w:val="00DC1C32"/>
    <w:rsid w:val="00DC1C74"/>
    <w:rsid w:val="00DC26F0"/>
    <w:rsid w:val="00DC2B2C"/>
    <w:rsid w:val="00DC301B"/>
    <w:rsid w:val="00DC352A"/>
    <w:rsid w:val="00DC3980"/>
    <w:rsid w:val="00DC3B92"/>
    <w:rsid w:val="00DC4BA4"/>
    <w:rsid w:val="00DC5B1B"/>
    <w:rsid w:val="00DC6754"/>
    <w:rsid w:val="00DC6B3E"/>
    <w:rsid w:val="00DC7A79"/>
    <w:rsid w:val="00DD0F50"/>
    <w:rsid w:val="00DD1531"/>
    <w:rsid w:val="00DD3228"/>
    <w:rsid w:val="00DD358A"/>
    <w:rsid w:val="00DD3846"/>
    <w:rsid w:val="00DD3908"/>
    <w:rsid w:val="00DD3C28"/>
    <w:rsid w:val="00DD405B"/>
    <w:rsid w:val="00DD419F"/>
    <w:rsid w:val="00DD5514"/>
    <w:rsid w:val="00DD5A29"/>
    <w:rsid w:val="00DD5D9D"/>
    <w:rsid w:val="00DD604B"/>
    <w:rsid w:val="00DD692E"/>
    <w:rsid w:val="00DD6BA3"/>
    <w:rsid w:val="00DE061A"/>
    <w:rsid w:val="00DE0A59"/>
    <w:rsid w:val="00DE110D"/>
    <w:rsid w:val="00DE1CFC"/>
    <w:rsid w:val="00DE3019"/>
    <w:rsid w:val="00DE3076"/>
    <w:rsid w:val="00DE35CB"/>
    <w:rsid w:val="00DE4825"/>
    <w:rsid w:val="00DE53E5"/>
    <w:rsid w:val="00DE5839"/>
    <w:rsid w:val="00DE5BDB"/>
    <w:rsid w:val="00DE60B2"/>
    <w:rsid w:val="00DE647E"/>
    <w:rsid w:val="00DE6957"/>
    <w:rsid w:val="00DE76BA"/>
    <w:rsid w:val="00DE79D9"/>
    <w:rsid w:val="00DE7ABF"/>
    <w:rsid w:val="00DE7C9D"/>
    <w:rsid w:val="00DE7DFD"/>
    <w:rsid w:val="00DF121C"/>
    <w:rsid w:val="00DF136D"/>
    <w:rsid w:val="00DF15B8"/>
    <w:rsid w:val="00DF1753"/>
    <w:rsid w:val="00DF21E9"/>
    <w:rsid w:val="00DF4185"/>
    <w:rsid w:val="00DF7573"/>
    <w:rsid w:val="00DF7FC4"/>
    <w:rsid w:val="00E00268"/>
    <w:rsid w:val="00E0033F"/>
    <w:rsid w:val="00E00F14"/>
    <w:rsid w:val="00E022CE"/>
    <w:rsid w:val="00E0243D"/>
    <w:rsid w:val="00E02742"/>
    <w:rsid w:val="00E0285D"/>
    <w:rsid w:val="00E029AA"/>
    <w:rsid w:val="00E032F4"/>
    <w:rsid w:val="00E03B4F"/>
    <w:rsid w:val="00E04996"/>
    <w:rsid w:val="00E04A5E"/>
    <w:rsid w:val="00E04D59"/>
    <w:rsid w:val="00E05949"/>
    <w:rsid w:val="00E05D20"/>
    <w:rsid w:val="00E06386"/>
    <w:rsid w:val="00E079C5"/>
    <w:rsid w:val="00E106F2"/>
    <w:rsid w:val="00E11849"/>
    <w:rsid w:val="00E12059"/>
    <w:rsid w:val="00E120DA"/>
    <w:rsid w:val="00E1353D"/>
    <w:rsid w:val="00E13D27"/>
    <w:rsid w:val="00E14037"/>
    <w:rsid w:val="00E14207"/>
    <w:rsid w:val="00E1464A"/>
    <w:rsid w:val="00E14678"/>
    <w:rsid w:val="00E1511C"/>
    <w:rsid w:val="00E167CD"/>
    <w:rsid w:val="00E16816"/>
    <w:rsid w:val="00E16F25"/>
    <w:rsid w:val="00E171C4"/>
    <w:rsid w:val="00E17559"/>
    <w:rsid w:val="00E1794B"/>
    <w:rsid w:val="00E17F73"/>
    <w:rsid w:val="00E20B4C"/>
    <w:rsid w:val="00E214F7"/>
    <w:rsid w:val="00E21AB5"/>
    <w:rsid w:val="00E21B99"/>
    <w:rsid w:val="00E223A7"/>
    <w:rsid w:val="00E228BE"/>
    <w:rsid w:val="00E24287"/>
    <w:rsid w:val="00E24B13"/>
    <w:rsid w:val="00E24EB4"/>
    <w:rsid w:val="00E25347"/>
    <w:rsid w:val="00E2584E"/>
    <w:rsid w:val="00E2595C"/>
    <w:rsid w:val="00E2640D"/>
    <w:rsid w:val="00E3044E"/>
    <w:rsid w:val="00E3197A"/>
    <w:rsid w:val="00E3202C"/>
    <w:rsid w:val="00E320ED"/>
    <w:rsid w:val="00E3392E"/>
    <w:rsid w:val="00E33AFB"/>
    <w:rsid w:val="00E340CA"/>
    <w:rsid w:val="00E34218"/>
    <w:rsid w:val="00E34837"/>
    <w:rsid w:val="00E35131"/>
    <w:rsid w:val="00E35693"/>
    <w:rsid w:val="00E35D3E"/>
    <w:rsid w:val="00E36163"/>
    <w:rsid w:val="00E369FB"/>
    <w:rsid w:val="00E404EA"/>
    <w:rsid w:val="00E40EAD"/>
    <w:rsid w:val="00E413EC"/>
    <w:rsid w:val="00E41416"/>
    <w:rsid w:val="00E41531"/>
    <w:rsid w:val="00E4298D"/>
    <w:rsid w:val="00E429F1"/>
    <w:rsid w:val="00E4354E"/>
    <w:rsid w:val="00E43C78"/>
    <w:rsid w:val="00E44096"/>
    <w:rsid w:val="00E44D01"/>
    <w:rsid w:val="00E44E5D"/>
    <w:rsid w:val="00E45617"/>
    <w:rsid w:val="00E45B4E"/>
    <w:rsid w:val="00E46282"/>
    <w:rsid w:val="00E4696A"/>
    <w:rsid w:val="00E47341"/>
    <w:rsid w:val="00E47B16"/>
    <w:rsid w:val="00E47E37"/>
    <w:rsid w:val="00E51C31"/>
    <w:rsid w:val="00E51F23"/>
    <w:rsid w:val="00E51F2C"/>
    <w:rsid w:val="00E5216E"/>
    <w:rsid w:val="00E525A4"/>
    <w:rsid w:val="00E526B7"/>
    <w:rsid w:val="00E527BD"/>
    <w:rsid w:val="00E55B81"/>
    <w:rsid w:val="00E572AF"/>
    <w:rsid w:val="00E5752C"/>
    <w:rsid w:val="00E5798A"/>
    <w:rsid w:val="00E57F49"/>
    <w:rsid w:val="00E60122"/>
    <w:rsid w:val="00E60275"/>
    <w:rsid w:val="00E62E36"/>
    <w:rsid w:val="00E637D8"/>
    <w:rsid w:val="00E63D3C"/>
    <w:rsid w:val="00E63FE5"/>
    <w:rsid w:val="00E65765"/>
    <w:rsid w:val="00E659E9"/>
    <w:rsid w:val="00E66569"/>
    <w:rsid w:val="00E6740E"/>
    <w:rsid w:val="00E67FC7"/>
    <w:rsid w:val="00E70173"/>
    <w:rsid w:val="00E70E4F"/>
    <w:rsid w:val="00E710AB"/>
    <w:rsid w:val="00E71F3A"/>
    <w:rsid w:val="00E72152"/>
    <w:rsid w:val="00E7220B"/>
    <w:rsid w:val="00E7308C"/>
    <w:rsid w:val="00E73496"/>
    <w:rsid w:val="00E736FB"/>
    <w:rsid w:val="00E741F0"/>
    <w:rsid w:val="00E750B5"/>
    <w:rsid w:val="00E7540F"/>
    <w:rsid w:val="00E76572"/>
    <w:rsid w:val="00E768E3"/>
    <w:rsid w:val="00E76997"/>
    <w:rsid w:val="00E8080E"/>
    <w:rsid w:val="00E80F92"/>
    <w:rsid w:val="00E8131A"/>
    <w:rsid w:val="00E81B5A"/>
    <w:rsid w:val="00E81F9C"/>
    <w:rsid w:val="00E82344"/>
    <w:rsid w:val="00E824CD"/>
    <w:rsid w:val="00E831EA"/>
    <w:rsid w:val="00E83454"/>
    <w:rsid w:val="00E839C1"/>
    <w:rsid w:val="00E841A0"/>
    <w:rsid w:val="00E84771"/>
    <w:rsid w:val="00E84C82"/>
    <w:rsid w:val="00E84D64"/>
    <w:rsid w:val="00E84EE5"/>
    <w:rsid w:val="00E85D92"/>
    <w:rsid w:val="00E862FD"/>
    <w:rsid w:val="00E865A8"/>
    <w:rsid w:val="00E87408"/>
    <w:rsid w:val="00E878E2"/>
    <w:rsid w:val="00E9000D"/>
    <w:rsid w:val="00E914C4"/>
    <w:rsid w:val="00E9185A"/>
    <w:rsid w:val="00E91D2D"/>
    <w:rsid w:val="00E92470"/>
    <w:rsid w:val="00E926A2"/>
    <w:rsid w:val="00E92AE2"/>
    <w:rsid w:val="00E934F5"/>
    <w:rsid w:val="00E9394F"/>
    <w:rsid w:val="00E9429A"/>
    <w:rsid w:val="00E9437C"/>
    <w:rsid w:val="00E94615"/>
    <w:rsid w:val="00E94826"/>
    <w:rsid w:val="00E951E9"/>
    <w:rsid w:val="00E95859"/>
    <w:rsid w:val="00E96903"/>
    <w:rsid w:val="00E96961"/>
    <w:rsid w:val="00EA1BA0"/>
    <w:rsid w:val="00EA2931"/>
    <w:rsid w:val="00EA39EE"/>
    <w:rsid w:val="00EA406F"/>
    <w:rsid w:val="00EA46FB"/>
    <w:rsid w:val="00EA563D"/>
    <w:rsid w:val="00EA6315"/>
    <w:rsid w:val="00EA64C9"/>
    <w:rsid w:val="00EA6EE1"/>
    <w:rsid w:val="00EA70DC"/>
    <w:rsid w:val="00EA72EC"/>
    <w:rsid w:val="00EA7307"/>
    <w:rsid w:val="00EA7552"/>
    <w:rsid w:val="00EA7A92"/>
    <w:rsid w:val="00EB0726"/>
    <w:rsid w:val="00EB0A7E"/>
    <w:rsid w:val="00EB0AF1"/>
    <w:rsid w:val="00EB11CB"/>
    <w:rsid w:val="00EB159B"/>
    <w:rsid w:val="00EB1C66"/>
    <w:rsid w:val="00EB275A"/>
    <w:rsid w:val="00EB33D5"/>
    <w:rsid w:val="00EB3CE5"/>
    <w:rsid w:val="00EB40F9"/>
    <w:rsid w:val="00EB4CB9"/>
    <w:rsid w:val="00EB6297"/>
    <w:rsid w:val="00EB66E2"/>
    <w:rsid w:val="00EB6E8D"/>
    <w:rsid w:val="00EB714C"/>
    <w:rsid w:val="00EB7470"/>
    <w:rsid w:val="00EB786A"/>
    <w:rsid w:val="00EC08C1"/>
    <w:rsid w:val="00EC0CC5"/>
    <w:rsid w:val="00EC103D"/>
    <w:rsid w:val="00EC1578"/>
    <w:rsid w:val="00EC1BAC"/>
    <w:rsid w:val="00EC1C72"/>
    <w:rsid w:val="00EC1D73"/>
    <w:rsid w:val="00EC2B13"/>
    <w:rsid w:val="00EC323A"/>
    <w:rsid w:val="00EC3453"/>
    <w:rsid w:val="00EC3CC9"/>
    <w:rsid w:val="00EC46B5"/>
    <w:rsid w:val="00EC4CB1"/>
    <w:rsid w:val="00EC4D2C"/>
    <w:rsid w:val="00EC5144"/>
    <w:rsid w:val="00EC5787"/>
    <w:rsid w:val="00EC680A"/>
    <w:rsid w:val="00EC750B"/>
    <w:rsid w:val="00EC7865"/>
    <w:rsid w:val="00EC7C80"/>
    <w:rsid w:val="00EC7F0E"/>
    <w:rsid w:val="00ED06A6"/>
    <w:rsid w:val="00ED081C"/>
    <w:rsid w:val="00ED09D5"/>
    <w:rsid w:val="00ED16ED"/>
    <w:rsid w:val="00ED21EC"/>
    <w:rsid w:val="00ED2302"/>
    <w:rsid w:val="00ED2B8C"/>
    <w:rsid w:val="00ED2B97"/>
    <w:rsid w:val="00ED351A"/>
    <w:rsid w:val="00ED39F3"/>
    <w:rsid w:val="00ED3E25"/>
    <w:rsid w:val="00ED3E29"/>
    <w:rsid w:val="00ED4855"/>
    <w:rsid w:val="00ED6011"/>
    <w:rsid w:val="00ED615C"/>
    <w:rsid w:val="00ED65B6"/>
    <w:rsid w:val="00ED694C"/>
    <w:rsid w:val="00ED74F0"/>
    <w:rsid w:val="00ED75AA"/>
    <w:rsid w:val="00EE0604"/>
    <w:rsid w:val="00EE0F61"/>
    <w:rsid w:val="00EE0FB8"/>
    <w:rsid w:val="00EE2A8E"/>
    <w:rsid w:val="00EE2BED"/>
    <w:rsid w:val="00EE374B"/>
    <w:rsid w:val="00EE47BB"/>
    <w:rsid w:val="00EE4CB2"/>
    <w:rsid w:val="00EE58DD"/>
    <w:rsid w:val="00EE6134"/>
    <w:rsid w:val="00EE6C6D"/>
    <w:rsid w:val="00EE765B"/>
    <w:rsid w:val="00EE7765"/>
    <w:rsid w:val="00EF0109"/>
    <w:rsid w:val="00EF08EB"/>
    <w:rsid w:val="00EF18A4"/>
    <w:rsid w:val="00EF1DBE"/>
    <w:rsid w:val="00EF20A8"/>
    <w:rsid w:val="00EF2E2E"/>
    <w:rsid w:val="00EF47AA"/>
    <w:rsid w:val="00EF5671"/>
    <w:rsid w:val="00EF6F7C"/>
    <w:rsid w:val="00EF7B6F"/>
    <w:rsid w:val="00EF7DC7"/>
    <w:rsid w:val="00F00728"/>
    <w:rsid w:val="00F007DC"/>
    <w:rsid w:val="00F00CB8"/>
    <w:rsid w:val="00F00E99"/>
    <w:rsid w:val="00F01ACD"/>
    <w:rsid w:val="00F01C8E"/>
    <w:rsid w:val="00F033A7"/>
    <w:rsid w:val="00F03C13"/>
    <w:rsid w:val="00F0453F"/>
    <w:rsid w:val="00F04B47"/>
    <w:rsid w:val="00F04E14"/>
    <w:rsid w:val="00F0526F"/>
    <w:rsid w:val="00F06184"/>
    <w:rsid w:val="00F065BB"/>
    <w:rsid w:val="00F06635"/>
    <w:rsid w:val="00F06CF7"/>
    <w:rsid w:val="00F10472"/>
    <w:rsid w:val="00F104B9"/>
    <w:rsid w:val="00F11293"/>
    <w:rsid w:val="00F118DE"/>
    <w:rsid w:val="00F11BB5"/>
    <w:rsid w:val="00F1297C"/>
    <w:rsid w:val="00F13C44"/>
    <w:rsid w:val="00F13CF8"/>
    <w:rsid w:val="00F13E05"/>
    <w:rsid w:val="00F1406A"/>
    <w:rsid w:val="00F1417B"/>
    <w:rsid w:val="00F1639C"/>
    <w:rsid w:val="00F1686C"/>
    <w:rsid w:val="00F16AEE"/>
    <w:rsid w:val="00F16CB7"/>
    <w:rsid w:val="00F17146"/>
    <w:rsid w:val="00F179CA"/>
    <w:rsid w:val="00F200C6"/>
    <w:rsid w:val="00F20578"/>
    <w:rsid w:val="00F21AF8"/>
    <w:rsid w:val="00F21BB1"/>
    <w:rsid w:val="00F24B4E"/>
    <w:rsid w:val="00F2587F"/>
    <w:rsid w:val="00F26B7A"/>
    <w:rsid w:val="00F30C9A"/>
    <w:rsid w:val="00F30F70"/>
    <w:rsid w:val="00F31A77"/>
    <w:rsid w:val="00F31F48"/>
    <w:rsid w:val="00F32691"/>
    <w:rsid w:val="00F32B34"/>
    <w:rsid w:val="00F330AD"/>
    <w:rsid w:val="00F33666"/>
    <w:rsid w:val="00F34371"/>
    <w:rsid w:val="00F34B99"/>
    <w:rsid w:val="00F34BD7"/>
    <w:rsid w:val="00F34E1C"/>
    <w:rsid w:val="00F35735"/>
    <w:rsid w:val="00F35E13"/>
    <w:rsid w:val="00F36589"/>
    <w:rsid w:val="00F36FD5"/>
    <w:rsid w:val="00F378E4"/>
    <w:rsid w:val="00F37A46"/>
    <w:rsid w:val="00F40743"/>
    <w:rsid w:val="00F40B49"/>
    <w:rsid w:val="00F4136B"/>
    <w:rsid w:val="00F419CA"/>
    <w:rsid w:val="00F41A5F"/>
    <w:rsid w:val="00F41FB7"/>
    <w:rsid w:val="00F422E6"/>
    <w:rsid w:val="00F42CEC"/>
    <w:rsid w:val="00F42F00"/>
    <w:rsid w:val="00F43824"/>
    <w:rsid w:val="00F44F53"/>
    <w:rsid w:val="00F45E42"/>
    <w:rsid w:val="00F46348"/>
    <w:rsid w:val="00F469BD"/>
    <w:rsid w:val="00F50107"/>
    <w:rsid w:val="00F50460"/>
    <w:rsid w:val="00F50941"/>
    <w:rsid w:val="00F51335"/>
    <w:rsid w:val="00F52528"/>
    <w:rsid w:val="00F52DAB"/>
    <w:rsid w:val="00F5331D"/>
    <w:rsid w:val="00F53BD6"/>
    <w:rsid w:val="00F53DC0"/>
    <w:rsid w:val="00F541A3"/>
    <w:rsid w:val="00F543F0"/>
    <w:rsid w:val="00F54B16"/>
    <w:rsid w:val="00F54FA8"/>
    <w:rsid w:val="00F550EE"/>
    <w:rsid w:val="00F55316"/>
    <w:rsid w:val="00F5588D"/>
    <w:rsid w:val="00F559D0"/>
    <w:rsid w:val="00F55EB3"/>
    <w:rsid w:val="00F564D5"/>
    <w:rsid w:val="00F5724B"/>
    <w:rsid w:val="00F575F3"/>
    <w:rsid w:val="00F57802"/>
    <w:rsid w:val="00F57C09"/>
    <w:rsid w:val="00F6030C"/>
    <w:rsid w:val="00F6082F"/>
    <w:rsid w:val="00F61EB2"/>
    <w:rsid w:val="00F624AC"/>
    <w:rsid w:val="00F62B47"/>
    <w:rsid w:val="00F650CD"/>
    <w:rsid w:val="00F66E71"/>
    <w:rsid w:val="00F67A48"/>
    <w:rsid w:val="00F67E98"/>
    <w:rsid w:val="00F70981"/>
    <w:rsid w:val="00F70F6C"/>
    <w:rsid w:val="00F73F0D"/>
    <w:rsid w:val="00F74AA8"/>
    <w:rsid w:val="00F76701"/>
    <w:rsid w:val="00F76847"/>
    <w:rsid w:val="00F7771C"/>
    <w:rsid w:val="00F81206"/>
    <w:rsid w:val="00F81749"/>
    <w:rsid w:val="00F81BB5"/>
    <w:rsid w:val="00F81D29"/>
    <w:rsid w:val="00F81FC5"/>
    <w:rsid w:val="00F8203E"/>
    <w:rsid w:val="00F8302D"/>
    <w:rsid w:val="00F83A9C"/>
    <w:rsid w:val="00F84F78"/>
    <w:rsid w:val="00F85C68"/>
    <w:rsid w:val="00F860B3"/>
    <w:rsid w:val="00F86961"/>
    <w:rsid w:val="00F86A6A"/>
    <w:rsid w:val="00F8782E"/>
    <w:rsid w:val="00F91A80"/>
    <w:rsid w:val="00F91C4D"/>
    <w:rsid w:val="00F92A19"/>
    <w:rsid w:val="00F92FD9"/>
    <w:rsid w:val="00F933ED"/>
    <w:rsid w:val="00F93BEF"/>
    <w:rsid w:val="00F94380"/>
    <w:rsid w:val="00FA009B"/>
    <w:rsid w:val="00FA0565"/>
    <w:rsid w:val="00FA0EA7"/>
    <w:rsid w:val="00FA2DC1"/>
    <w:rsid w:val="00FA2E49"/>
    <w:rsid w:val="00FA3400"/>
    <w:rsid w:val="00FA4B47"/>
    <w:rsid w:val="00FA5AAD"/>
    <w:rsid w:val="00FA5AE9"/>
    <w:rsid w:val="00FA6684"/>
    <w:rsid w:val="00FA731E"/>
    <w:rsid w:val="00FA736A"/>
    <w:rsid w:val="00FB01E3"/>
    <w:rsid w:val="00FB0296"/>
    <w:rsid w:val="00FB07AC"/>
    <w:rsid w:val="00FB2B38"/>
    <w:rsid w:val="00FB323D"/>
    <w:rsid w:val="00FB3769"/>
    <w:rsid w:val="00FB3D4B"/>
    <w:rsid w:val="00FB3F55"/>
    <w:rsid w:val="00FB4C61"/>
    <w:rsid w:val="00FB54A0"/>
    <w:rsid w:val="00FB5E0E"/>
    <w:rsid w:val="00FB73F7"/>
    <w:rsid w:val="00FB7A14"/>
    <w:rsid w:val="00FB7F70"/>
    <w:rsid w:val="00FC0780"/>
    <w:rsid w:val="00FC0B2F"/>
    <w:rsid w:val="00FC17F4"/>
    <w:rsid w:val="00FC1C5F"/>
    <w:rsid w:val="00FC1E3F"/>
    <w:rsid w:val="00FC2310"/>
    <w:rsid w:val="00FC2B3F"/>
    <w:rsid w:val="00FC2D90"/>
    <w:rsid w:val="00FC332C"/>
    <w:rsid w:val="00FC41E9"/>
    <w:rsid w:val="00FC4688"/>
    <w:rsid w:val="00FC4908"/>
    <w:rsid w:val="00FC4AD9"/>
    <w:rsid w:val="00FC4DDB"/>
    <w:rsid w:val="00FC4FEF"/>
    <w:rsid w:val="00FC5190"/>
    <w:rsid w:val="00FC51DB"/>
    <w:rsid w:val="00FC542F"/>
    <w:rsid w:val="00FC5850"/>
    <w:rsid w:val="00FC6358"/>
    <w:rsid w:val="00FC6561"/>
    <w:rsid w:val="00FC6F3D"/>
    <w:rsid w:val="00FC6FED"/>
    <w:rsid w:val="00FD0C6E"/>
    <w:rsid w:val="00FD0E7C"/>
    <w:rsid w:val="00FD1D2E"/>
    <w:rsid w:val="00FD1DF8"/>
    <w:rsid w:val="00FD26D6"/>
    <w:rsid w:val="00FD29E3"/>
    <w:rsid w:val="00FD320D"/>
    <w:rsid w:val="00FD321C"/>
    <w:rsid w:val="00FD3B65"/>
    <w:rsid w:val="00FD42CD"/>
    <w:rsid w:val="00FD4325"/>
    <w:rsid w:val="00FD4727"/>
    <w:rsid w:val="00FD6AF5"/>
    <w:rsid w:val="00FD72D6"/>
    <w:rsid w:val="00FD7749"/>
    <w:rsid w:val="00FE0446"/>
    <w:rsid w:val="00FE0784"/>
    <w:rsid w:val="00FE156D"/>
    <w:rsid w:val="00FE18A2"/>
    <w:rsid w:val="00FE23DE"/>
    <w:rsid w:val="00FE25D1"/>
    <w:rsid w:val="00FE3852"/>
    <w:rsid w:val="00FE4144"/>
    <w:rsid w:val="00FE421D"/>
    <w:rsid w:val="00FE54AF"/>
    <w:rsid w:val="00FE5836"/>
    <w:rsid w:val="00FE5ABC"/>
    <w:rsid w:val="00FE7A9A"/>
    <w:rsid w:val="00FE7FCF"/>
    <w:rsid w:val="00FF03F7"/>
    <w:rsid w:val="00FF17AE"/>
    <w:rsid w:val="00FF2C30"/>
    <w:rsid w:val="00FF3A10"/>
    <w:rsid w:val="00FF467D"/>
    <w:rsid w:val="00FF4AE6"/>
    <w:rsid w:val="00FF51C0"/>
    <w:rsid w:val="00FF5982"/>
    <w:rsid w:val="00FF697D"/>
    <w:rsid w:val="00FF7518"/>
    <w:rsid w:val="012A7410"/>
    <w:rsid w:val="017847D8"/>
    <w:rsid w:val="01AB302E"/>
    <w:rsid w:val="01AC6146"/>
    <w:rsid w:val="0246240E"/>
    <w:rsid w:val="02634625"/>
    <w:rsid w:val="02764415"/>
    <w:rsid w:val="027F49FA"/>
    <w:rsid w:val="028C76E4"/>
    <w:rsid w:val="030E4FDF"/>
    <w:rsid w:val="033B7B37"/>
    <w:rsid w:val="03AD7C37"/>
    <w:rsid w:val="03C04F4C"/>
    <w:rsid w:val="03F676D0"/>
    <w:rsid w:val="043E27E3"/>
    <w:rsid w:val="04D02842"/>
    <w:rsid w:val="051C15A7"/>
    <w:rsid w:val="051E7477"/>
    <w:rsid w:val="054A03B5"/>
    <w:rsid w:val="05802128"/>
    <w:rsid w:val="05B437EC"/>
    <w:rsid w:val="06184080"/>
    <w:rsid w:val="06385531"/>
    <w:rsid w:val="073D7A55"/>
    <w:rsid w:val="077371A5"/>
    <w:rsid w:val="07A22332"/>
    <w:rsid w:val="07B230DA"/>
    <w:rsid w:val="07B3575B"/>
    <w:rsid w:val="08593068"/>
    <w:rsid w:val="08660958"/>
    <w:rsid w:val="08B8188C"/>
    <w:rsid w:val="08B927DF"/>
    <w:rsid w:val="08C47E38"/>
    <w:rsid w:val="09861C5D"/>
    <w:rsid w:val="098E6BBD"/>
    <w:rsid w:val="09A74C54"/>
    <w:rsid w:val="0A002BD7"/>
    <w:rsid w:val="0B0D60B7"/>
    <w:rsid w:val="0B1A0193"/>
    <w:rsid w:val="0B2B54DC"/>
    <w:rsid w:val="0C1D31F0"/>
    <w:rsid w:val="0C373E07"/>
    <w:rsid w:val="0C4E04F4"/>
    <w:rsid w:val="0C551CB7"/>
    <w:rsid w:val="0D0C0FC8"/>
    <w:rsid w:val="0D3E7753"/>
    <w:rsid w:val="0D777D70"/>
    <w:rsid w:val="0DB0389C"/>
    <w:rsid w:val="0F6C4ACC"/>
    <w:rsid w:val="0F7FB21B"/>
    <w:rsid w:val="0FBC7D00"/>
    <w:rsid w:val="0FC6607D"/>
    <w:rsid w:val="10477EC2"/>
    <w:rsid w:val="104C02C5"/>
    <w:rsid w:val="10582190"/>
    <w:rsid w:val="105A360A"/>
    <w:rsid w:val="10ED77C9"/>
    <w:rsid w:val="114B024A"/>
    <w:rsid w:val="117B6A88"/>
    <w:rsid w:val="119F38AB"/>
    <w:rsid w:val="12026A61"/>
    <w:rsid w:val="1214674B"/>
    <w:rsid w:val="12542AF3"/>
    <w:rsid w:val="12F72F33"/>
    <w:rsid w:val="12FE19F9"/>
    <w:rsid w:val="13597521"/>
    <w:rsid w:val="13B433D9"/>
    <w:rsid w:val="13F3F465"/>
    <w:rsid w:val="146D25A5"/>
    <w:rsid w:val="14C27A2E"/>
    <w:rsid w:val="14C8457B"/>
    <w:rsid w:val="15A534A5"/>
    <w:rsid w:val="15BC7DDB"/>
    <w:rsid w:val="1635243C"/>
    <w:rsid w:val="16373697"/>
    <w:rsid w:val="1645529A"/>
    <w:rsid w:val="165741CD"/>
    <w:rsid w:val="166F2AB6"/>
    <w:rsid w:val="16EF74CB"/>
    <w:rsid w:val="1777330C"/>
    <w:rsid w:val="179B01BA"/>
    <w:rsid w:val="18065B69"/>
    <w:rsid w:val="1811250D"/>
    <w:rsid w:val="194854E7"/>
    <w:rsid w:val="198A449E"/>
    <w:rsid w:val="1A2A7F75"/>
    <w:rsid w:val="1A3B51FE"/>
    <w:rsid w:val="1A492001"/>
    <w:rsid w:val="1A4F5C17"/>
    <w:rsid w:val="1A6E6346"/>
    <w:rsid w:val="1AFE23D7"/>
    <w:rsid w:val="1B7E36AA"/>
    <w:rsid w:val="1BE314C5"/>
    <w:rsid w:val="1C482566"/>
    <w:rsid w:val="1C830FA1"/>
    <w:rsid w:val="1CA8448A"/>
    <w:rsid w:val="1D236108"/>
    <w:rsid w:val="1D2522C5"/>
    <w:rsid w:val="1D42020B"/>
    <w:rsid w:val="1DDE2C0D"/>
    <w:rsid w:val="1E0E622A"/>
    <w:rsid w:val="1E3323C2"/>
    <w:rsid w:val="1F010B23"/>
    <w:rsid w:val="1FAB788C"/>
    <w:rsid w:val="20233E1C"/>
    <w:rsid w:val="20406E37"/>
    <w:rsid w:val="20874C01"/>
    <w:rsid w:val="208E531C"/>
    <w:rsid w:val="20AA60EA"/>
    <w:rsid w:val="21F4263A"/>
    <w:rsid w:val="224E6B20"/>
    <w:rsid w:val="225A6D6D"/>
    <w:rsid w:val="22CC023E"/>
    <w:rsid w:val="23237684"/>
    <w:rsid w:val="23660E98"/>
    <w:rsid w:val="23F808DE"/>
    <w:rsid w:val="24B211DA"/>
    <w:rsid w:val="24DF178C"/>
    <w:rsid w:val="24FA21B0"/>
    <w:rsid w:val="2528182E"/>
    <w:rsid w:val="25286458"/>
    <w:rsid w:val="2553198C"/>
    <w:rsid w:val="257876DF"/>
    <w:rsid w:val="25D50C19"/>
    <w:rsid w:val="25EC66A6"/>
    <w:rsid w:val="262D65CC"/>
    <w:rsid w:val="264520F7"/>
    <w:rsid w:val="265575A0"/>
    <w:rsid w:val="26F045DA"/>
    <w:rsid w:val="26FA391C"/>
    <w:rsid w:val="270B42E3"/>
    <w:rsid w:val="272B0D84"/>
    <w:rsid w:val="27772329"/>
    <w:rsid w:val="27862337"/>
    <w:rsid w:val="27B46230"/>
    <w:rsid w:val="27E61F4D"/>
    <w:rsid w:val="287B6449"/>
    <w:rsid w:val="28934FE3"/>
    <w:rsid w:val="28E76127"/>
    <w:rsid w:val="28EC385F"/>
    <w:rsid w:val="29BD68F4"/>
    <w:rsid w:val="29DD30FB"/>
    <w:rsid w:val="2A017A93"/>
    <w:rsid w:val="2AA00B6D"/>
    <w:rsid w:val="2AB0563F"/>
    <w:rsid w:val="2AB85979"/>
    <w:rsid w:val="2AC40323"/>
    <w:rsid w:val="2B016354"/>
    <w:rsid w:val="2B537CFB"/>
    <w:rsid w:val="2C0767BA"/>
    <w:rsid w:val="2C1A61E3"/>
    <w:rsid w:val="2C2D146B"/>
    <w:rsid w:val="2C3275DA"/>
    <w:rsid w:val="2C72517A"/>
    <w:rsid w:val="2C9D04F1"/>
    <w:rsid w:val="2CAC0F92"/>
    <w:rsid w:val="2CE57407"/>
    <w:rsid w:val="2CF90807"/>
    <w:rsid w:val="2D3C315E"/>
    <w:rsid w:val="2DB52BA5"/>
    <w:rsid w:val="2DBA4CE3"/>
    <w:rsid w:val="2E7319F4"/>
    <w:rsid w:val="2E752B08"/>
    <w:rsid w:val="2E8F49A3"/>
    <w:rsid w:val="2FC278C9"/>
    <w:rsid w:val="2FFF73FA"/>
    <w:rsid w:val="3012195F"/>
    <w:rsid w:val="30122471"/>
    <w:rsid w:val="3092251C"/>
    <w:rsid w:val="30B0470D"/>
    <w:rsid w:val="30CD60A4"/>
    <w:rsid w:val="30D80ED4"/>
    <w:rsid w:val="31474FA2"/>
    <w:rsid w:val="31894FAA"/>
    <w:rsid w:val="31DD5324"/>
    <w:rsid w:val="32381445"/>
    <w:rsid w:val="325D53E2"/>
    <w:rsid w:val="32A97C34"/>
    <w:rsid w:val="32BC004A"/>
    <w:rsid w:val="32E346B8"/>
    <w:rsid w:val="33481C91"/>
    <w:rsid w:val="34083264"/>
    <w:rsid w:val="34106270"/>
    <w:rsid w:val="341D0B89"/>
    <w:rsid w:val="34742BFC"/>
    <w:rsid w:val="34AE3AF6"/>
    <w:rsid w:val="35115B7B"/>
    <w:rsid w:val="35C820DA"/>
    <w:rsid w:val="36026699"/>
    <w:rsid w:val="36A73CBB"/>
    <w:rsid w:val="36C706B3"/>
    <w:rsid w:val="372F5765"/>
    <w:rsid w:val="37364BBA"/>
    <w:rsid w:val="377402F4"/>
    <w:rsid w:val="381A3784"/>
    <w:rsid w:val="385B0AC8"/>
    <w:rsid w:val="3878544D"/>
    <w:rsid w:val="388B3B14"/>
    <w:rsid w:val="38D71361"/>
    <w:rsid w:val="38DB01DF"/>
    <w:rsid w:val="38F06A82"/>
    <w:rsid w:val="3938118D"/>
    <w:rsid w:val="398B5FE9"/>
    <w:rsid w:val="3A425A8E"/>
    <w:rsid w:val="3AC65F52"/>
    <w:rsid w:val="3AE43F14"/>
    <w:rsid w:val="3BD6712E"/>
    <w:rsid w:val="3BDD16FC"/>
    <w:rsid w:val="3C606658"/>
    <w:rsid w:val="3C754902"/>
    <w:rsid w:val="3C9420EE"/>
    <w:rsid w:val="3CF22410"/>
    <w:rsid w:val="3D0D2EA6"/>
    <w:rsid w:val="3D0E7470"/>
    <w:rsid w:val="3D7351F8"/>
    <w:rsid w:val="3D7565AC"/>
    <w:rsid w:val="3D7D0F4E"/>
    <w:rsid w:val="3D9D7294"/>
    <w:rsid w:val="3DAB2C19"/>
    <w:rsid w:val="3DE947A0"/>
    <w:rsid w:val="3E575A1A"/>
    <w:rsid w:val="3E5F09B6"/>
    <w:rsid w:val="3E693D35"/>
    <w:rsid w:val="3E7859A1"/>
    <w:rsid w:val="3EBE5FA5"/>
    <w:rsid w:val="3ECC28F0"/>
    <w:rsid w:val="3ED76BAE"/>
    <w:rsid w:val="3EEEDCAA"/>
    <w:rsid w:val="402E2B99"/>
    <w:rsid w:val="40781A79"/>
    <w:rsid w:val="407F3EE2"/>
    <w:rsid w:val="41036EC2"/>
    <w:rsid w:val="412A7813"/>
    <w:rsid w:val="418E4D08"/>
    <w:rsid w:val="41AD4BA7"/>
    <w:rsid w:val="423401D5"/>
    <w:rsid w:val="42D80DC0"/>
    <w:rsid w:val="42F006E3"/>
    <w:rsid w:val="43264A95"/>
    <w:rsid w:val="436E12A1"/>
    <w:rsid w:val="43815A1B"/>
    <w:rsid w:val="43D87215"/>
    <w:rsid w:val="43EE3472"/>
    <w:rsid w:val="44BA5CA4"/>
    <w:rsid w:val="44CB7D77"/>
    <w:rsid w:val="44D422B0"/>
    <w:rsid w:val="45375564"/>
    <w:rsid w:val="454E2712"/>
    <w:rsid w:val="455E3DEA"/>
    <w:rsid w:val="459C380B"/>
    <w:rsid w:val="45A773D8"/>
    <w:rsid w:val="45E62E6E"/>
    <w:rsid w:val="4601026A"/>
    <w:rsid w:val="46860C43"/>
    <w:rsid w:val="46DD79F1"/>
    <w:rsid w:val="46F12C00"/>
    <w:rsid w:val="47073CE4"/>
    <w:rsid w:val="47882151"/>
    <w:rsid w:val="48925112"/>
    <w:rsid w:val="4937789A"/>
    <w:rsid w:val="493C0135"/>
    <w:rsid w:val="497520D8"/>
    <w:rsid w:val="49B214B3"/>
    <w:rsid w:val="49E3239F"/>
    <w:rsid w:val="4A124180"/>
    <w:rsid w:val="4A7C0F83"/>
    <w:rsid w:val="4A8A53F9"/>
    <w:rsid w:val="4A9B480A"/>
    <w:rsid w:val="4AAA11CE"/>
    <w:rsid w:val="4ACB4DD3"/>
    <w:rsid w:val="4C12502B"/>
    <w:rsid w:val="4D097F86"/>
    <w:rsid w:val="4D166FEB"/>
    <w:rsid w:val="4D6E2C2C"/>
    <w:rsid w:val="4D754053"/>
    <w:rsid w:val="4D94178E"/>
    <w:rsid w:val="4DC4756B"/>
    <w:rsid w:val="4E792926"/>
    <w:rsid w:val="4F0A27F7"/>
    <w:rsid w:val="4F835786"/>
    <w:rsid w:val="4F8931A4"/>
    <w:rsid w:val="4FA55872"/>
    <w:rsid w:val="503E013E"/>
    <w:rsid w:val="504714E4"/>
    <w:rsid w:val="50C327FF"/>
    <w:rsid w:val="50DE714D"/>
    <w:rsid w:val="50EB3F99"/>
    <w:rsid w:val="510D2D6D"/>
    <w:rsid w:val="51D82C42"/>
    <w:rsid w:val="51E95F45"/>
    <w:rsid w:val="523E6428"/>
    <w:rsid w:val="526D3CF9"/>
    <w:rsid w:val="52970745"/>
    <w:rsid w:val="53772339"/>
    <w:rsid w:val="539E6906"/>
    <w:rsid w:val="539F7317"/>
    <w:rsid w:val="53FD4E05"/>
    <w:rsid w:val="54FB8FFC"/>
    <w:rsid w:val="5513575D"/>
    <w:rsid w:val="553E7FBB"/>
    <w:rsid w:val="555A2E58"/>
    <w:rsid w:val="55712408"/>
    <w:rsid w:val="557C78FD"/>
    <w:rsid w:val="55A14D04"/>
    <w:rsid w:val="55C67DB3"/>
    <w:rsid w:val="560D7E61"/>
    <w:rsid w:val="561113ED"/>
    <w:rsid w:val="56120094"/>
    <w:rsid w:val="56643525"/>
    <w:rsid w:val="56C121CB"/>
    <w:rsid w:val="571B7CCD"/>
    <w:rsid w:val="572B00B2"/>
    <w:rsid w:val="572D59FB"/>
    <w:rsid w:val="57641E80"/>
    <w:rsid w:val="576C676A"/>
    <w:rsid w:val="57CE6245"/>
    <w:rsid w:val="57D305F8"/>
    <w:rsid w:val="57E257F2"/>
    <w:rsid w:val="58D77C23"/>
    <w:rsid w:val="58EF5858"/>
    <w:rsid w:val="598471F5"/>
    <w:rsid w:val="59870C2E"/>
    <w:rsid w:val="59F061F0"/>
    <w:rsid w:val="5A5733F9"/>
    <w:rsid w:val="5AD5045D"/>
    <w:rsid w:val="5B431D6A"/>
    <w:rsid w:val="5B5A7CFD"/>
    <w:rsid w:val="5B9D3E24"/>
    <w:rsid w:val="5BA0525E"/>
    <w:rsid w:val="5BB5790E"/>
    <w:rsid w:val="5BBF67DD"/>
    <w:rsid w:val="5C595D12"/>
    <w:rsid w:val="5C666EAE"/>
    <w:rsid w:val="5C94155D"/>
    <w:rsid w:val="5CA57456"/>
    <w:rsid w:val="5CDE3309"/>
    <w:rsid w:val="5D121C0B"/>
    <w:rsid w:val="5D3A1131"/>
    <w:rsid w:val="5D4C2959"/>
    <w:rsid w:val="5DB625CB"/>
    <w:rsid w:val="5DF8953B"/>
    <w:rsid w:val="5E1C1D45"/>
    <w:rsid w:val="5E2B34F9"/>
    <w:rsid w:val="5E8E347A"/>
    <w:rsid w:val="5EA222CA"/>
    <w:rsid w:val="5EB02D17"/>
    <w:rsid w:val="5F250D31"/>
    <w:rsid w:val="5F3A028C"/>
    <w:rsid w:val="5F6F3ABB"/>
    <w:rsid w:val="5F9B7375"/>
    <w:rsid w:val="5F9E593F"/>
    <w:rsid w:val="5F9E6A1C"/>
    <w:rsid w:val="5FA6051D"/>
    <w:rsid w:val="5FE3677F"/>
    <w:rsid w:val="5FEC366F"/>
    <w:rsid w:val="5FFF2B61"/>
    <w:rsid w:val="60914613"/>
    <w:rsid w:val="609713C0"/>
    <w:rsid w:val="60C33C13"/>
    <w:rsid w:val="613B204E"/>
    <w:rsid w:val="618E6F0E"/>
    <w:rsid w:val="61983673"/>
    <w:rsid w:val="61FE6DD0"/>
    <w:rsid w:val="63022D30"/>
    <w:rsid w:val="635902C6"/>
    <w:rsid w:val="63596A9E"/>
    <w:rsid w:val="63966764"/>
    <w:rsid w:val="63F113B3"/>
    <w:rsid w:val="63FF5BFD"/>
    <w:rsid w:val="641F796F"/>
    <w:rsid w:val="64341A4B"/>
    <w:rsid w:val="645E078C"/>
    <w:rsid w:val="65262BE9"/>
    <w:rsid w:val="653750C3"/>
    <w:rsid w:val="65511117"/>
    <w:rsid w:val="6597343F"/>
    <w:rsid w:val="65AD2209"/>
    <w:rsid w:val="65DE6A22"/>
    <w:rsid w:val="663B2885"/>
    <w:rsid w:val="66832A58"/>
    <w:rsid w:val="66AF441F"/>
    <w:rsid w:val="66C377B5"/>
    <w:rsid w:val="66E214A4"/>
    <w:rsid w:val="6737004C"/>
    <w:rsid w:val="674119FD"/>
    <w:rsid w:val="674C7D15"/>
    <w:rsid w:val="6763478E"/>
    <w:rsid w:val="67CC2C5A"/>
    <w:rsid w:val="67F9783B"/>
    <w:rsid w:val="67FFF4E9"/>
    <w:rsid w:val="681845E8"/>
    <w:rsid w:val="684F0173"/>
    <w:rsid w:val="685A37C0"/>
    <w:rsid w:val="68675646"/>
    <w:rsid w:val="688C23E1"/>
    <w:rsid w:val="688F753A"/>
    <w:rsid w:val="68D55C5E"/>
    <w:rsid w:val="697463EB"/>
    <w:rsid w:val="69E32BEF"/>
    <w:rsid w:val="69F62FE8"/>
    <w:rsid w:val="6A143814"/>
    <w:rsid w:val="6A254C33"/>
    <w:rsid w:val="6A6A591A"/>
    <w:rsid w:val="6AD5031D"/>
    <w:rsid w:val="6B3B684A"/>
    <w:rsid w:val="6BA62600"/>
    <w:rsid w:val="6C0E3E02"/>
    <w:rsid w:val="6CC70893"/>
    <w:rsid w:val="6CC83EF9"/>
    <w:rsid w:val="6D313EB4"/>
    <w:rsid w:val="6DB06CBB"/>
    <w:rsid w:val="6E1014BB"/>
    <w:rsid w:val="6E3D3EF4"/>
    <w:rsid w:val="6E405E13"/>
    <w:rsid w:val="6E502D6A"/>
    <w:rsid w:val="6EA117F7"/>
    <w:rsid w:val="6F253CBD"/>
    <w:rsid w:val="6F273385"/>
    <w:rsid w:val="6F8275FE"/>
    <w:rsid w:val="6FB31BC3"/>
    <w:rsid w:val="6FF6C20B"/>
    <w:rsid w:val="6FFE7376"/>
    <w:rsid w:val="702B65EE"/>
    <w:rsid w:val="70480D43"/>
    <w:rsid w:val="70CA725D"/>
    <w:rsid w:val="70E85003"/>
    <w:rsid w:val="71255F8E"/>
    <w:rsid w:val="714812D7"/>
    <w:rsid w:val="7152029B"/>
    <w:rsid w:val="71D24B9B"/>
    <w:rsid w:val="722708FC"/>
    <w:rsid w:val="72E94EE8"/>
    <w:rsid w:val="731F6D84"/>
    <w:rsid w:val="737B01BE"/>
    <w:rsid w:val="73976076"/>
    <w:rsid w:val="7399F6CE"/>
    <w:rsid w:val="739D72FF"/>
    <w:rsid w:val="73A579B0"/>
    <w:rsid w:val="73EE3497"/>
    <w:rsid w:val="7407381D"/>
    <w:rsid w:val="742223AD"/>
    <w:rsid w:val="74543E13"/>
    <w:rsid w:val="74932683"/>
    <w:rsid w:val="74DD4EB3"/>
    <w:rsid w:val="75756716"/>
    <w:rsid w:val="75EF0A26"/>
    <w:rsid w:val="768431FB"/>
    <w:rsid w:val="7694692D"/>
    <w:rsid w:val="770A213F"/>
    <w:rsid w:val="777D2D1C"/>
    <w:rsid w:val="77AC669B"/>
    <w:rsid w:val="77C5FDB4"/>
    <w:rsid w:val="78191BAF"/>
    <w:rsid w:val="7822258C"/>
    <w:rsid w:val="78C83F89"/>
    <w:rsid w:val="78D759F8"/>
    <w:rsid w:val="78FD421B"/>
    <w:rsid w:val="79CA168C"/>
    <w:rsid w:val="7A2D35FA"/>
    <w:rsid w:val="7A3E0FA3"/>
    <w:rsid w:val="7AD63D87"/>
    <w:rsid w:val="7B1C60CD"/>
    <w:rsid w:val="7B5C5489"/>
    <w:rsid w:val="7B6156D4"/>
    <w:rsid w:val="7B7EB1B7"/>
    <w:rsid w:val="7BA7350E"/>
    <w:rsid w:val="7BBE067B"/>
    <w:rsid w:val="7C1F61AB"/>
    <w:rsid w:val="7CFE1F19"/>
    <w:rsid w:val="7CFE6519"/>
    <w:rsid w:val="7CFF1BD6"/>
    <w:rsid w:val="7D2756B3"/>
    <w:rsid w:val="7D980FE7"/>
    <w:rsid w:val="7DAA7424"/>
    <w:rsid w:val="7DED12A4"/>
    <w:rsid w:val="7DFB18F9"/>
    <w:rsid w:val="7DFDBFFF"/>
    <w:rsid w:val="7DFFE7D3"/>
    <w:rsid w:val="7E2A23CB"/>
    <w:rsid w:val="7E2A59DB"/>
    <w:rsid w:val="7E2A6A47"/>
    <w:rsid w:val="7E7F9565"/>
    <w:rsid w:val="7E8E6DC5"/>
    <w:rsid w:val="7E97389E"/>
    <w:rsid w:val="7EDC83B9"/>
    <w:rsid w:val="7EF7ED1A"/>
    <w:rsid w:val="7EFDB882"/>
    <w:rsid w:val="7F5549BB"/>
    <w:rsid w:val="7F6C0C06"/>
    <w:rsid w:val="7F718FDF"/>
    <w:rsid w:val="7F7F6470"/>
    <w:rsid w:val="7F81447E"/>
    <w:rsid w:val="7FBFFC56"/>
    <w:rsid w:val="7FD90FB5"/>
    <w:rsid w:val="7FDDD7EA"/>
    <w:rsid w:val="7FECC674"/>
    <w:rsid w:val="7FFF4E00"/>
    <w:rsid w:val="913F7983"/>
    <w:rsid w:val="A38D5D8C"/>
    <w:rsid w:val="ABFF3F86"/>
    <w:rsid w:val="B7EF676E"/>
    <w:rsid w:val="D57BD680"/>
    <w:rsid w:val="D6FCEBFF"/>
    <w:rsid w:val="D7FA6300"/>
    <w:rsid w:val="DCFF1852"/>
    <w:rsid w:val="DFFCB908"/>
    <w:rsid w:val="E3CF81F8"/>
    <w:rsid w:val="E4FB2E2E"/>
    <w:rsid w:val="E537F715"/>
    <w:rsid w:val="EBFE4255"/>
    <w:rsid w:val="ECFE2190"/>
    <w:rsid w:val="EDF7321C"/>
    <w:rsid w:val="EF9F3F83"/>
    <w:rsid w:val="EFBF2D5B"/>
    <w:rsid w:val="F55FB8B6"/>
    <w:rsid w:val="F5FF2AD7"/>
    <w:rsid w:val="F67F5F1B"/>
    <w:rsid w:val="F97F2A08"/>
    <w:rsid w:val="FBEBCE46"/>
    <w:rsid w:val="FBFFA395"/>
    <w:rsid w:val="FDFA07CB"/>
    <w:rsid w:val="FEF9AC8E"/>
    <w:rsid w:val="FFF72ACF"/>
    <w:rsid w:val="FFF7DE2F"/>
    <w:rsid w:val="FFFD9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exact"/>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154"/>
    <w:autoRedefine/>
    <w:qFormat/>
    <w:uiPriority w:val="9"/>
    <w:pPr>
      <w:widowControl w:val="0"/>
      <w:spacing w:before="312" w:beforeLines="100" w:after="156" w:afterLines="50"/>
      <w:ind w:firstLine="0" w:firstLineChars="0"/>
      <w:jc w:val="center"/>
      <w:outlineLvl w:val="0"/>
    </w:pPr>
    <w:rPr>
      <w:rFonts w:ascii="宋体" w:hAnsi="宋体"/>
      <w:b/>
      <w:sz w:val="36"/>
      <w:szCs w:val="36"/>
    </w:rPr>
  </w:style>
  <w:style w:type="paragraph" w:styleId="3">
    <w:name w:val="heading 2"/>
    <w:basedOn w:val="1"/>
    <w:next w:val="1"/>
    <w:link w:val="162"/>
    <w:unhideWhenUsed/>
    <w:qFormat/>
    <w:uiPriority w:val="0"/>
    <w:pPr>
      <w:keepNext/>
      <w:keepLines/>
      <w:spacing w:before="100" w:beforeAutospacing="1" w:after="100" w:afterAutospacing="1"/>
      <w:outlineLvl w:val="1"/>
    </w:pPr>
    <w:rPr>
      <w:rFonts w:cstheme="majorBidi"/>
      <w:b/>
      <w:bCs/>
      <w:sz w:val="28"/>
      <w:szCs w:val="32"/>
    </w:rPr>
  </w:style>
  <w:style w:type="paragraph" w:styleId="4">
    <w:name w:val="heading 3"/>
    <w:basedOn w:val="1"/>
    <w:next w:val="1"/>
    <w:link w:val="49"/>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29"/>
    <w:semiHidden/>
    <w:unhideWhenUsed/>
    <w:qFormat/>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semiHidden/>
    <w:qFormat/>
    <w:uiPriority w:val="0"/>
    <w:pPr>
      <w:tabs>
        <w:tab w:val="right" w:leader="dot" w:pos="9241"/>
      </w:tabs>
      <w:ind w:firstLine="505" w:firstLineChars="500"/>
    </w:pPr>
    <w:rPr>
      <w:rFonts w:ascii="宋体"/>
      <w:szCs w:val="21"/>
    </w:rPr>
  </w:style>
  <w:style w:type="paragraph" w:styleId="7">
    <w:name w:val="index 8"/>
    <w:basedOn w:val="1"/>
    <w:next w:val="1"/>
    <w:qFormat/>
    <w:uiPriority w:val="0"/>
    <w:pPr>
      <w:ind w:left="1680" w:hanging="210"/>
    </w:pPr>
    <w:rPr>
      <w:rFonts w:ascii="Calibri" w:hAnsi="Calibri"/>
      <w:sz w:val="20"/>
      <w:szCs w:val="20"/>
    </w:rPr>
  </w:style>
  <w:style w:type="paragraph" w:styleId="8">
    <w:name w:val="Normal Indent"/>
    <w:basedOn w:val="1"/>
    <w:unhideWhenUsed/>
    <w:qFormat/>
    <w:uiPriority w:val="0"/>
    <w:pPr>
      <w:widowControl w:val="0"/>
    </w:pPr>
    <w:rPr>
      <w:szCs w:val="22"/>
    </w:rPr>
  </w:style>
  <w:style w:type="paragraph" w:styleId="9">
    <w:name w:val="caption"/>
    <w:basedOn w:val="1"/>
    <w:next w:val="1"/>
    <w:autoRedefine/>
    <w:qFormat/>
    <w:uiPriority w:val="0"/>
    <w:pPr>
      <w:spacing w:before="152" w:after="160"/>
    </w:pPr>
    <w:rPr>
      <w:rFonts w:ascii="Arial" w:hAnsi="Arial" w:eastAsia="黑体" w:cs="Arial"/>
      <w:sz w:val="20"/>
      <w:szCs w:val="20"/>
    </w:rPr>
  </w:style>
  <w:style w:type="paragraph" w:styleId="10">
    <w:name w:val="index 5"/>
    <w:basedOn w:val="1"/>
    <w:next w:val="1"/>
    <w:autoRedefine/>
    <w:qFormat/>
    <w:uiPriority w:val="0"/>
    <w:pPr>
      <w:ind w:left="1050" w:hanging="210"/>
    </w:pPr>
    <w:rPr>
      <w:rFonts w:ascii="Calibri" w:hAnsi="Calibri"/>
      <w:sz w:val="20"/>
      <w:szCs w:val="20"/>
    </w:rPr>
  </w:style>
  <w:style w:type="paragraph" w:styleId="11">
    <w:name w:val="Document Map"/>
    <w:basedOn w:val="1"/>
    <w:autoRedefine/>
    <w:semiHidden/>
    <w:qFormat/>
    <w:uiPriority w:val="0"/>
    <w:pPr>
      <w:shd w:val="clear" w:color="auto" w:fill="000080"/>
    </w:pPr>
  </w:style>
  <w:style w:type="paragraph" w:styleId="12">
    <w:name w:val="annotation text"/>
    <w:basedOn w:val="1"/>
    <w:link w:val="53"/>
    <w:qFormat/>
    <w:uiPriority w:val="0"/>
  </w:style>
  <w:style w:type="paragraph" w:styleId="13">
    <w:name w:val="index 6"/>
    <w:basedOn w:val="1"/>
    <w:next w:val="1"/>
    <w:autoRedefine/>
    <w:qFormat/>
    <w:uiPriority w:val="0"/>
    <w:pPr>
      <w:ind w:left="1260" w:hanging="210"/>
    </w:pPr>
    <w:rPr>
      <w:rFonts w:ascii="Calibri" w:hAnsi="Calibri"/>
      <w:sz w:val="20"/>
      <w:szCs w:val="20"/>
    </w:rPr>
  </w:style>
  <w:style w:type="paragraph" w:styleId="14">
    <w:name w:val="index 4"/>
    <w:basedOn w:val="1"/>
    <w:next w:val="1"/>
    <w:autoRedefine/>
    <w:qFormat/>
    <w:uiPriority w:val="0"/>
    <w:pPr>
      <w:ind w:left="840" w:hanging="210"/>
    </w:pPr>
    <w:rPr>
      <w:rFonts w:ascii="Calibri" w:hAnsi="Calibri"/>
      <w:sz w:val="20"/>
      <w:szCs w:val="20"/>
    </w:rPr>
  </w:style>
  <w:style w:type="paragraph" w:styleId="15">
    <w:name w:val="toc 5"/>
    <w:basedOn w:val="1"/>
    <w:next w:val="1"/>
    <w:semiHidden/>
    <w:qFormat/>
    <w:uiPriority w:val="0"/>
    <w:pPr>
      <w:tabs>
        <w:tab w:val="right" w:leader="dot" w:pos="9241"/>
      </w:tabs>
      <w:ind w:firstLine="300" w:firstLineChars="300"/>
    </w:pPr>
    <w:rPr>
      <w:rFonts w:ascii="宋体"/>
      <w:szCs w:val="21"/>
    </w:rPr>
  </w:style>
  <w:style w:type="paragraph" w:styleId="16">
    <w:name w:val="toc 3"/>
    <w:basedOn w:val="1"/>
    <w:next w:val="1"/>
    <w:qFormat/>
    <w:uiPriority w:val="39"/>
    <w:pPr>
      <w:tabs>
        <w:tab w:val="right" w:leader="dot" w:pos="9241"/>
      </w:tabs>
      <w:ind w:firstLine="102" w:firstLineChars="100"/>
    </w:pPr>
    <w:rPr>
      <w:rFonts w:ascii="宋体"/>
      <w:szCs w:val="21"/>
    </w:rPr>
  </w:style>
  <w:style w:type="paragraph" w:styleId="17">
    <w:name w:val="toc 8"/>
    <w:basedOn w:val="1"/>
    <w:next w:val="1"/>
    <w:autoRedefine/>
    <w:semiHidden/>
    <w:qFormat/>
    <w:uiPriority w:val="0"/>
    <w:pPr>
      <w:tabs>
        <w:tab w:val="right" w:leader="dot" w:pos="9241"/>
      </w:tabs>
      <w:ind w:firstLine="607" w:firstLineChars="600"/>
    </w:pPr>
    <w:rPr>
      <w:rFonts w:ascii="宋体"/>
      <w:szCs w:val="21"/>
    </w:rPr>
  </w:style>
  <w:style w:type="paragraph" w:styleId="18">
    <w:name w:val="index 3"/>
    <w:basedOn w:val="1"/>
    <w:next w:val="1"/>
    <w:autoRedefine/>
    <w:qFormat/>
    <w:uiPriority w:val="0"/>
    <w:pPr>
      <w:ind w:left="630" w:hanging="210"/>
    </w:pPr>
    <w:rPr>
      <w:rFonts w:ascii="Calibri" w:hAnsi="Calibri"/>
      <w:sz w:val="20"/>
      <w:szCs w:val="20"/>
    </w:rPr>
  </w:style>
  <w:style w:type="paragraph" w:styleId="19">
    <w:name w:val="Date"/>
    <w:basedOn w:val="1"/>
    <w:next w:val="1"/>
    <w:link w:val="151"/>
    <w:autoRedefine/>
    <w:qFormat/>
    <w:uiPriority w:val="0"/>
    <w:pPr>
      <w:ind w:left="100" w:leftChars="2500"/>
    </w:pPr>
  </w:style>
  <w:style w:type="paragraph" w:styleId="20">
    <w:name w:val="endnote text"/>
    <w:basedOn w:val="1"/>
    <w:autoRedefine/>
    <w:semiHidden/>
    <w:qFormat/>
    <w:uiPriority w:val="0"/>
    <w:pPr>
      <w:snapToGrid w:val="0"/>
    </w:pPr>
  </w:style>
  <w:style w:type="paragraph" w:styleId="21">
    <w:name w:val="Balloon Text"/>
    <w:basedOn w:val="1"/>
    <w:link w:val="51"/>
    <w:autoRedefine/>
    <w:qFormat/>
    <w:uiPriority w:val="0"/>
    <w:rPr>
      <w:sz w:val="18"/>
      <w:szCs w:val="18"/>
    </w:rPr>
  </w:style>
  <w:style w:type="paragraph" w:styleId="22">
    <w:name w:val="footer"/>
    <w:basedOn w:val="1"/>
    <w:autoRedefine/>
    <w:qFormat/>
    <w:uiPriority w:val="99"/>
    <w:pPr>
      <w:snapToGrid w:val="0"/>
      <w:ind w:right="210" w:rightChars="100"/>
      <w:jc w:val="right"/>
    </w:pPr>
    <w:rPr>
      <w:sz w:val="18"/>
      <w:szCs w:val="18"/>
    </w:rPr>
  </w:style>
  <w:style w:type="paragraph" w:styleId="23">
    <w:name w:val="header"/>
    <w:basedOn w:val="1"/>
    <w:qFormat/>
    <w:uiPriority w:val="99"/>
    <w:pPr>
      <w:snapToGrid w:val="0"/>
    </w:pPr>
    <w:rPr>
      <w:sz w:val="18"/>
      <w:szCs w:val="18"/>
    </w:rPr>
  </w:style>
  <w:style w:type="paragraph" w:styleId="24">
    <w:name w:val="toc 1"/>
    <w:basedOn w:val="1"/>
    <w:next w:val="1"/>
    <w:autoRedefine/>
    <w:qFormat/>
    <w:uiPriority w:val="39"/>
    <w:pPr>
      <w:tabs>
        <w:tab w:val="right" w:leader="dot" w:pos="9354"/>
      </w:tabs>
      <w:spacing w:before="312" w:beforeLines="100" w:after="156" w:afterLines="50" w:line="259" w:lineRule="auto"/>
      <w:ind w:firstLine="0" w:firstLineChars="0"/>
    </w:pPr>
    <w:rPr>
      <w:b/>
      <w:sz w:val="36"/>
      <w:szCs w:val="36"/>
      <w:lang w:val="zh-CN"/>
    </w:rPr>
  </w:style>
  <w:style w:type="paragraph" w:styleId="25">
    <w:name w:val="toc 4"/>
    <w:basedOn w:val="1"/>
    <w:next w:val="1"/>
    <w:qFormat/>
    <w:uiPriority w:val="39"/>
    <w:pPr>
      <w:tabs>
        <w:tab w:val="right" w:leader="dot" w:pos="9241"/>
      </w:tabs>
      <w:ind w:firstLine="198"/>
    </w:pPr>
    <w:rPr>
      <w:rFonts w:ascii="宋体"/>
      <w:szCs w:val="21"/>
    </w:rPr>
  </w:style>
  <w:style w:type="paragraph" w:styleId="26">
    <w:name w:val="index heading"/>
    <w:basedOn w:val="1"/>
    <w:next w:val="27"/>
    <w:qFormat/>
    <w:uiPriority w:val="0"/>
    <w:pPr>
      <w:spacing w:before="120" w:after="120"/>
      <w:jc w:val="center"/>
    </w:pPr>
    <w:rPr>
      <w:rFonts w:ascii="Calibri" w:hAnsi="Calibri"/>
      <w:b/>
      <w:bCs/>
      <w:iCs/>
      <w:szCs w:val="20"/>
    </w:rPr>
  </w:style>
  <w:style w:type="paragraph" w:styleId="27">
    <w:name w:val="index 1"/>
    <w:basedOn w:val="1"/>
    <w:next w:val="28"/>
    <w:autoRedefine/>
    <w:qFormat/>
    <w:uiPriority w:val="0"/>
    <w:pPr>
      <w:tabs>
        <w:tab w:val="right" w:leader="dot" w:pos="9299"/>
      </w:tabs>
    </w:pPr>
    <w:rPr>
      <w:rFonts w:ascii="宋体"/>
      <w:szCs w:val="21"/>
    </w:rPr>
  </w:style>
  <w:style w:type="paragraph" w:customStyle="1" w:styleId="28">
    <w:name w:val="段"/>
    <w:link w:val="52"/>
    <w:autoRedefine/>
    <w:qFormat/>
    <w:uiPriority w:val="0"/>
    <w:pPr>
      <w:tabs>
        <w:tab w:val="center" w:pos="4201"/>
        <w:tab w:val="right" w:leader="dot" w:pos="9298"/>
      </w:tabs>
      <w:autoSpaceDE w:val="0"/>
      <w:autoSpaceDN w:val="0"/>
    </w:pPr>
    <w:rPr>
      <w:rFonts w:ascii="宋体" w:hAnsi="Times New Roman" w:eastAsia="宋体" w:cs="Times New Roman"/>
      <w:sz w:val="21"/>
      <w:lang w:val="en-US" w:eastAsia="zh-CN" w:bidi="ar-SA"/>
    </w:rPr>
  </w:style>
  <w:style w:type="paragraph" w:styleId="29">
    <w:name w:val="footnote text"/>
    <w:basedOn w:val="1"/>
    <w:autoRedefine/>
    <w:qFormat/>
    <w:uiPriority w:val="0"/>
    <w:pPr>
      <w:tabs>
        <w:tab w:val="left" w:pos="0"/>
      </w:tabs>
      <w:snapToGrid w:val="0"/>
      <w:ind w:left="720" w:hanging="357"/>
    </w:pPr>
    <w:rPr>
      <w:rFonts w:ascii="宋体"/>
      <w:sz w:val="18"/>
      <w:szCs w:val="18"/>
    </w:rPr>
  </w:style>
  <w:style w:type="paragraph" w:styleId="30">
    <w:name w:val="toc 6"/>
    <w:basedOn w:val="1"/>
    <w:next w:val="1"/>
    <w:semiHidden/>
    <w:qFormat/>
    <w:uiPriority w:val="0"/>
    <w:pPr>
      <w:tabs>
        <w:tab w:val="right" w:leader="dot" w:pos="9241"/>
      </w:tabs>
      <w:ind w:firstLine="403" w:firstLineChars="400"/>
    </w:pPr>
    <w:rPr>
      <w:rFonts w:ascii="宋体"/>
      <w:szCs w:val="21"/>
    </w:rPr>
  </w:style>
  <w:style w:type="paragraph" w:styleId="31">
    <w:name w:val="index 7"/>
    <w:basedOn w:val="1"/>
    <w:next w:val="1"/>
    <w:qFormat/>
    <w:uiPriority w:val="0"/>
    <w:pPr>
      <w:ind w:left="1470" w:hanging="210"/>
    </w:pPr>
    <w:rPr>
      <w:rFonts w:ascii="Calibri" w:hAnsi="Calibri"/>
      <w:sz w:val="20"/>
      <w:szCs w:val="20"/>
    </w:rPr>
  </w:style>
  <w:style w:type="paragraph" w:styleId="32">
    <w:name w:val="index 9"/>
    <w:basedOn w:val="1"/>
    <w:next w:val="1"/>
    <w:autoRedefine/>
    <w:qFormat/>
    <w:uiPriority w:val="0"/>
    <w:pPr>
      <w:ind w:left="1890" w:hanging="210"/>
    </w:pPr>
    <w:rPr>
      <w:rFonts w:ascii="Calibri" w:hAnsi="Calibri"/>
      <w:sz w:val="20"/>
      <w:szCs w:val="20"/>
    </w:rPr>
  </w:style>
  <w:style w:type="paragraph" w:styleId="33">
    <w:name w:val="toc 2"/>
    <w:basedOn w:val="1"/>
    <w:next w:val="1"/>
    <w:qFormat/>
    <w:uiPriority w:val="39"/>
    <w:pPr>
      <w:tabs>
        <w:tab w:val="right" w:leader="dot" w:pos="9241"/>
      </w:tabs>
    </w:pPr>
    <w:rPr>
      <w:rFonts w:ascii="宋体"/>
      <w:szCs w:val="21"/>
    </w:rPr>
  </w:style>
  <w:style w:type="paragraph" w:styleId="34">
    <w:name w:val="toc 9"/>
    <w:basedOn w:val="1"/>
    <w:next w:val="1"/>
    <w:autoRedefine/>
    <w:semiHidden/>
    <w:qFormat/>
    <w:uiPriority w:val="0"/>
    <w:pPr>
      <w:ind w:left="1470"/>
    </w:pPr>
    <w:rPr>
      <w:sz w:val="20"/>
      <w:szCs w:val="20"/>
    </w:rPr>
  </w:style>
  <w:style w:type="paragraph" w:styleId="35">
    <w:name w:val="Normal (Web)"/>
    <w:basedOn w:val="1"/>
    <w:unhideWhenUsed/>
    <w:qFormat/>
    <w:uiPriority w:val="99"/>
    <w:pPr>
      <w:spacing w:before="100" w:beforeAutospacing="1" w:after="100" w:afterAutospacing="1"/>
    </w:pPr>
    <w:rPr>
      <w:rFonts w:ascii="宋体" w:hAnsi="宋体" w:cs="宋体"/>
      <w:kern w:val="0"/>
    </w:rPr>
  </w:style>
  <w:style w:type="paragraph" w:styleId="36">
    <w:name w:val="index 2"/>
    <w:basedOn w:val="1"/>
    <w:next w:val="1"/>
    <w:autoRedefine/>
    <w:qFormat/>
    <w:uiPriority w:val="0"/>
    <w:pPr>
      <w:ind w:left="420" w:hanging="210"/>
    </w:pPr>
    <w:rPr>
      <w:rFonts w:ascii="Calibri" w:hAnsi="Calibri"/>
      <w:sz w:val="20"/>
      <w:szCs w:val="20"/>
    </w:rPr>
  </w:style>
  <w:style w:type="paragraph" w:styleId="37">
    <w:name w:val="annotation subject"/>
    <w:basedOn w:val="12"/>
    <w:next w:val="12"/>
    <w:link w:val="54"/>
    <w:autoRedefine/>
    <w:qFormat/>
    <w:uiPriority w:val="0"/>
    <w:rPr>
      <w:b/>
      <w:bCs/>
    </w:rPr>
  </w:style>
  <w:style w:type="table" w:styleId="39">
    <w:name w:val="Table Grid"/>
    <w:basedOn w:val="38"/>
    <w:autoRedefine/>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1">
    <w:name w:val="Strong"/>
    <w:basedOn w:val="40"/>
    <w:qFormat/>
    <w:uiPriority w:val="22"/>
    <w:rPr>
      <w:b/>
    </w:rPr>
  </w:style>
  <w:style w:type="character" w:styleId="42">
    <w:name w:val="endnote reference"/>
    <w:basedOn w:val="40"/>
    <w:autoRedefine/>
    <w:semiHidden/>
    <w:qFormat/>
    <w:uiPriority w:val="0"/>
    <w:rPr>
      <w:vertAlign w:val="superscript"/>
    </w:rPr>
  </w:style>
  <w:style w:type="character" w:styleId="43">
    <w:name w:val="page number"/>
    <w:basedOn w:val="40"/>
    <w:qFormat/>
    <w:uiPriority w:val="0"/>
    <w:rPr>
      <w:rFonts w:ascii="Times New Roman" w:hAnsi="Times New Roman" w:eastAsia="宋体"/>
      <w:sz w:val="18"/>
    </w:rPr>
  </w:style>
  <w:style w:type="character" w:styleId="44">
    <w:name w:val="FollowedHyperlink"/>
    <w:basedOn w:val="40"/>
    <w:qFormat/>
    <w:uiPriority w:val="99"/>
    <w:rPr>
      <w:color w:val="800080"/>
      <w:u w:val="single"/>
    </w:rPr>
  </w:style>
  <w:style w:type="character" w:styleId="45">
    <w:name w:val="Emphasis"/>
    <w:basedOn w:val="40"/>
    <w:autoRedefine/>
    <w:qFormat/>
    <w:uiPriority w:val="20"/>
    <w:rPr>
      <w:i/>
      <w:iCs/>
    </w:rPr>
  </w:style>
  <w:style w:type="character" w:styleId="46">
    <w:name w:val="Hyperlink"/>
    <w:basedOn w:val="40"/>
    <w:autoRedefine/>
    <w:qFormat/>
    <w:uiPriority w:val="99"/>
    <w:rPr>
      <w:color w:val="0000FF"/>
      <w:spacing w:val="0"/>
      <w:w w:val="100"/>
      <w:szCs w:val="21"/>
      <w:u w:val="single"/>
      <w:lang w:val="en-US" w:eastAsia="zh-CN"/>
    </w:rPr>
  </w:style>
  <w:style w:type="character" w:styleId="47">
    <w:name w:val="annotation reference"/>
    <w:basedOn w:val="40"/>
    <w:autoRedefine/>
    <w:qFormat/>
    <w:uiPriority w:val="0"/>
    <w:rPr>
      <w:sz w:val="21"/>
      <w:szCs w:val="21"/>
    </w:rPr>
  </w:style>
  <w:style w:type="character" w:styleId="48">
    <w:name w:val="footnote reference"/>
    <w:basedOn w:val="40"/>
    <w:autoRedefine/>
    <w:semiHidden/>
    <w:qFormat/>
    <w:uiPriority w:val="0"/>
    <w:rPr>
      <w:vertAlign w:val="superscript"/>
    </w:rPr>
  </w:style>
  <w:style w:type="character" w:customStyle="1" w:styleId="49">
    <w:name w:val="标题 3 字符"/>
    <w:basedOn w:val="40"/>
    <w:link w:val="4"/>
    <w:semiHidden/>
    <w:qFormat/>
    <w:uiPriority w:val="0"/>
    <w:rPr>
      <w:b/>
      <w:bCs/>
      <w:kern w:val="2"/>
      <w:sz w:val="32"/>
      <w:szCs w:val="32"/>
    </w:rPr>
  </w:style>
  <w:style w:type="character" w:customStyle="1" w:styleId="50">
    <w:name w:val="发布"/>
    <w:basedOn w:val="40"/>
    <w:qFormat/>
    <w:uiPriority w:val="0"/>
    <w:rPr>
      <w:rFonts w:ascii="黑体" w:eastAsia="黑体"/>
      <w:spacing w:val="85"/>
      <w:w w:val="100"/>
      <w:position w:val="3"/>
      <w:sz w:val="28"/>
      <w:szCs w:val="28"/>
    </w:rPr>
  </w:style>
  <w:style w:type="character" w:customStyle="1" w:styleId="51">
    <w:name w:val="批注框文本 字符"/>
    <w:basedOn w:val="40"/>
    <w:link w:val="21"/>
    <w:qFormat/>
    <w:uiPriority w:val="0"/>
    <w:rPr>
      <w:kern w:val="2"/>
      <w:sz w:val="18"/>
      <w:szCs w:val="18"/>
    </w:rPr>
  </w:style>
  <w:style w:type="character" w:customStyle="1" w:styleId="52">
    <w:name w:val="段 Char"/>
    <w:basedOn w:val="40"/>
    <w:link w:val="28"/>
    <w:qFormat/>
    <w:uiPriority w:val="0"/>
    <w:rPr>
      <w:rFonts w:ascii="宋体"/>
      <w:sz w:val="21"/>
    </w:rPr>
  </w:style>
  <w:style w:type="character" w:customStyle="1" w:styleId="53">
    <w:name w:val="批注文字 字符"/>
    <w:basedOn w:val="40"/>
    <w:link w:val="12"/>
    <w:autoRedefine/>
    <w:qFormat/>
    <w:uiPriority w:val="0"/>
    <w:rPr>
      <w:kern w:val="2"/>
      <w:sz w:val="21"/>
      <w:szCs w:val="24"/>
    </w:rPr>
  </w:style>
  <w:style w:type="character" w:customStyle="1" w:styleId="54">
    <w:name w:val="批注主题 字符"/>
    <w:basedOn w:val="53"/>
    <w:link w:val="37"/>
    <w:autoRedefine/>
    <w:qFormat/>
    <w:uiPriority w:val="0"/>
    <w:rPr>
      <w:b/>
      <w:bCs/>
      <w:kern w:val="2"/>
      <w:sz w:val="21"/>
      <w:szCs w:val="24"/>
    </w:rPr>
  </w:style>
  <w:style w:type="character" w:customStyle="1" w:styleId="55">
    <w:name w:val="首示例 Char"/>
    <w:basedOn w:val="40"/>
    <w:link w:val="56"/>
    <w:qFormat/>
    <w:uiPriority w:val="0"/>
    <w:rPr>
      <w:rFonts w:ascii="宋体" w:hAnsi="宋体"/>
      <w:kern w:val="2"/>
      <w:sz w:val="18"/>
      <w:szCs w:val="18"/>
    </w:rPr>
  </w:style>
  <w:style w:type="paragraph" w:customStyle="1" w:styleId="56">
    <w:name w:val="首示例"/>
    <w:next w:val="28"/>
    <w:link w:val="55"/>
    <w:autoRedefine/>
    <w:qFormat/>
    <w:uiPriority w:val="0"/>
    <w:pPr>
      <w:tabs>
        <w:tab w:val="left" w:pos="360"/>
      </w:tabs>
    </w:pPr>
    <w:rPr>
      <w:rFonts w:ascii="宋体" w:hAnsi="宋体" w:eastAsia="宋体" w:cs="Times New Roman"/>
      <w:kern w:val="2"/>
      <w:sz w:val="18"/>
      <w:szCs w:val="18"/>
      <w:lang w:val="en-US" w:eastAsia="zh-CN" w:bidi="ar-SA"/>
    </w:rPr>
  </w:style>
  <w:style w:type="character" w:customStyle="1" w:styleId="57">
    <w:name w:val="附录公式 Char"/>
    <w:basedOn w:val="52"/>
    <w:link w:val="58"/>
    <w:autoRedefine/>
    <w:qFormat/>
    <w:uiPriority w:val="0"/>
    <w:rPr>
      <w:rFonts w:ascii="宋体"/>
      <w:sz w:val="21"/>
      <w:lang w:val="en-US" w:eastAsia="zh-CN" w:bidi="ar-SA"/>
    </w:rPr>
  </w:style>
  <w:style w:type="paragraph" w:customStyle="1" w:styleId="58">
    <w:name w:val="附录公式"/>
    <w:basedOn w:val="28"/>
    <w:next w:val="28"/>
    <w:link w:val="57"/>
    <w:autoRedefine/>
    <w:qFormat/>
    <w:uiPriority w:val="0"/>
  </w:style>
  <w:style w:type="paragraph" w:customStyle="1" w:styleId="59">
    <w:name w:val="附录图标题"/>
    <w:basedOn w:val="1"/>
    <w:next w:val="28"/>
    <w:autoRedefine/>
    <w:qFormat/>
    <w:uiPriority w:val="0"/>
    <w:pPr>
      <w:tabs>
        <w:tab w:val="left" w:pos="363"/>
      </w:tabs>
      <w:spacing w:beforeLines="50" w:afterLines="50"/>
      <w:jc w:val="center"/>
    </w:pPr>
    <w:rPr>
      <w:rFonts w:ascii="黑体" w:eastAsia="黑体"/>
      <w:szCs w:val="21"/>
    </w:rPr>
  </w:style>
  <w:style w:type="paragraph" w:customStyle="1" w:styleId="60">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1">
    <w:name w:val="列项——（一级）"/>
    <w:autoRedefine/>
    <w:qFormat/>
    <w:uiPriority w:val="0"/>
    <w:pPr>
      <w:widowControl w:val="0"/>
      <w:ind w:left="833" w:hanging="408"/>
      <w:jc w:val="both"/>
    </w:pPr>
    <w:rPr>
      <w:rFonts w:ascii="宋体" w:hAnsi="Times New Roman" w:eastAsia="宋体" w:cs="Times New Roman"/>
      <w:sz w:val="21"/>
      <w:lang w:val="en-US" w:eastAsia="zh-CN" w:bidi="ar-SA"/>
    </w:rPr>
  </w:style>
  <w:style w:type="paragraph" w:customStyle="1" w:styleId="62">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6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64">
    <w:name w:val="其他发布日期"/>
    <w:basedOn w:val="63"/>
    <w:autoRedefine/>
    <w:qFormat/>
    <w:uiPriority w:val="0"/>
    <w:pPr>
      <w:framePr w:wrap="around" w:vAnchor="page" w:hAnchor="text" w:x="1419"/>
    </w:pPr>
  </w:style>
  <w:style w:type="paragraph" w:customStyle="1" w:styleId="65">
    <w:name w:val="附录四级无"/>
    <w:basedOn w:val="66"/>
    <w:autoRedefine/>
    <w:qFormat/>
    <w:uiPriority w:val="0"/>
    <w:pPr>
      <w:tabs>
        <w:tab w:val="left" w:pos="360"/>
      </w:tabs>
      <w:spacing w:beforeLines="0" w:afterLines="0"/>
    </w:pPr>
    <w:rPr>
      <w:rFonts w:ascii="宋体" w:eastAsia="宋体"/>
      <w:szCs w:val="21"/>
    </w:rPr>
  </w:style>
  <w:style w:type="paragraph" w:customStyle="1" w:styleId="66">
    <w:name w:val="附录四级条标题"/>
    <w:basedOn w:val="67"/>
    <w:next w:val="28"/>
    <w:autoRedefine/>
    <w:qFormat/>
    <w:uiPriority w:val="0"/>
    <w:pPr>
      <w:tabs>
        <w:tab w:val="left" w:pos="360"/>
      </w:tabs>
      <w:outlineLvl w:val="5"/>
    </w:pPr>
  </w:style>
  <w:style w:type="paragraph" w:customStyle="1" w:styleId="67">
    <w:name w:val="附录三级条标题"/>
    <w:basedOn w:val="68"/>
    <w:next w:val="28"/>
    <w:qFormat/>
    <w:uiPriority w:val="0"/>
    <w:pPr>
      <w:tabs>
        <w:tab w:val="left" w:pos="360"/>
      </w:tabs>
      <w:outlineLvl w:val="4"/>
    </w:pPr>
  </w:style>
  <w:style w:type="paragraph" w:customStyle="1" w:styleId="68">
    <w:name w:val="附录二级条标题"/>
    <w:basedOn w:val="1"/>
    <w:next w:val="28"/>
    <w:qFormat/>
    <w:uiPriority w:val="0"/>
    <w:p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69">
    <w:name w:val="二级无"/>
    <w:basedOn w:val="70"/>
    <w:qFormat/>
    <w:uiPriority w:val="0"/>
    <w:pPr>
      <w:spacing w:beforeLines="0" w:afterLines="0"/>
    </w:pPr>
    <w:rPr>
      <w:rFonts w:ascii="宋体" w:eastAsia="宋体"/>
    </w:rPr>
  </w:style>
  <w:style w:type="paragraph" w:customStyle="1" w:styleId="70">
    <w:name w:val="二级条标题"/>
    <w:basedOn w:val="71"/>
    <w:next w:val="28"/>
    <w:qFormat/>
    <w:uiPriority w:val="0"/>
    <w:pPr>
      <w:spacing w:before="50" w:after="50"/>
      <w:outlineLvl w:val="3"/>
    </w:pPr>
  </w:style>
  <w:style w:type="paragraph" w:customStyle="1" w:styleId="71">
    <w:name w:val="一级条标题"/>
    <w:next w:val="28"/>
    <w:link w:val="153"/>
    <w:qFormat/>
    <w:uiPriority w:val="99"/>
    <w:pPr>
      <w:spacing w:beforeLines="50" w:afterLines="50"/>
      <w:outlineLvl w:val="2"/>
    </w:pPr>
    <w:rPr>
      <w:rFonts w:ascii="黑体" w:hAnsi="Times New Roman" w:eastAsia="黑体" w:cs="Times New Roman"/>
      <w:sz w:val="21"/>
      <w:szCs w:val="21"/>
      <w:lang w:val="en-US" w:eastAsia="zh-CN" w:bidi="ar-SA"/>
    </w:rPr>
  </w:style>
  <w:style w:type="paragraph" w:customStyle="1" w:styleId="72">
    <w:name w:val="字母编号列项（一级）"/>
    <w:link w:val="152"/>
    <w:qFormat/>
    <w:uiPriority w:val="0"/>
    <w:pPr>
      <w:tabs>
        <w:tab w:val="left" w:pos="840"/>
      </w:tabs>
      <w:jc w:val="both"/>
    </w:pPr>
    <w:rPr>
      <w:rFonts w:ascii="宋体" w:hAnsi="Times New Roman" w:eastAsia="宋体" w:cs="Times New Roman"/>
      <w:sz w:val="21"/>
      <w:lang w:val="en-US" w:eastAsia="zh-CN" w:bidi="ar-SA"/>
    </w:rPr>
  </w:style>
  <w:style w:type="paragraph" w:customStyle="1" w:styleId="73">
    <w:name w:val="四级条标题"/>
    <w:basedOn w:val="74"/>
    <w:next w:val="28"/>
    <w:autoRedefine/>
    <w:qFormat/>
    <w:uiPriority w:val="0"/>
    <w:pPr>
      <w:outlineLvl w:val="5"/>
    </w:pPr>
  </w:style>
  <w:style w:type="paragraph" w:customStyle="1" w:styleId="74">
    <w:name w:val="三级条标题"/>
    <w:basedOn w:val="70"/>
    <w:next w:val="28"/>
    <w:autoRedefine/>
    <w:qFormat/>
    <w:uiPriority w:val="0"/>
    <w:pPr>
      <w:outlineLvl w:val="4"/>
    </w:pPr>
  </w:style>
  <w:style w:type="paragraph" w:customStyle="1" w:styleId="75">
    <w:name w:val="其他标准标志"/>
    <w:basedOn w:val="60"/>
    <w:qFormat/>
    <w:uiPriority w:val="0"/>
    <w:pPr>
      <w:framePr w:w="6101" w:wrap="around" w:vAnchor="page" w:hAnchor="page" w:x="4673" w:y="942"/>
    </w:pPr>
    <w:rPr>
      <w:w w:val="130"/>
    </w:rPr>
  </w:style>
  <w:style w:type="paragraph" w:customStyle="1" w:styleId="76">
    <w:name w:val="附录三级无"/>
    <w:basedOn w:val="67"/>
    <w:qFormat/>
    <w:uiPriority w:val="0"/>
    <w:pPr>
      <w:tabs>
        <w:tab w:val="clear" w:pos="360"/>
      </w:tabs>
      <w:spacing w:beforeLines="0" w:afterLines="0"/>
    </w:pPr>
    <w:rPr>
      <w:rFonts w:ascii="宋体" w:eastAsia="宋体"/>
      <w:szCs w:val="21"/>
    </w:rPr>
  </w:style>
  <w:style w:type="paragraph" w:customStyle="1" w:styleId="77">
    <w:name w:val="列项◆（三级）"/>
    <w:basedOn w:val="1"/>
    <w:autoRedefine/>
    <w:qFormat/>
    <w:uiPriority w:val="0"/>
    <w:pPr>
      <w:tabs>
        <w:tab w:val="left" w:pos="1678"/>
      </w:tabs>
      <w:ind w:left="1678" w:hanging="414"/>
    </w:pPr>
    <w:rPr>
      <w:rFonts w:ascii="宋体"/>
      <w:szCs w:val="21"/>
    </w:rPr>
  </w:style>
  <w:style w:type="paragraph" w:customStyle="1" w:styleId="78">
    <w:name w:val="附录二级无"/>
    <w:basedOn w:val="68"/>
    <w:autoRedefine/>
    <w:qFormat/>
    <w:uiPriority w:val="0"/>
    <w:pPr>
      <w:tabs>
        <w:tab w:val="clear" w:pos="360"/>
      </w:tabs>
      <w:spacing w:beforeLines="0" w:afterLines="0"/>
    </w:pPr>
    <w:rPr>
      <w:rFonts w:ascii="宋体" w:eastAsia="宋体"/>
      <w:szCs w:val="21"/>
    </w:rPr>
  </w:style>
  <w:style w:type="paragraph" w:customStyle="1" w:styleId="79">
    <w:name w:val="五级条标题"/>
    <w:basedOn w:val="73"/>
    <w:next w:val="28"/>
    <w:autoRedefine/>
    <w:qFormat/>
    <w:uiPriority w:val="0"/>
    <w:pPr>
      <w:outlineLvl w:val="6"/>
    </w:pPr>
  </w:style>
  <w:style w:type="paragraph" w:customStyle="1" w:styleId="80">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81">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82">
    <w:name w:val="附录章标题"/>
    <w:next w:val="28"/>
    <w:autoRedefine/>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83">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4">
    <w:name w:val="附录图标号"/>
    <w:basedOn w:val="1"/>
    <w:qFormat/>
    <w:uiPriority w:val="0"/>
    <w:pPr>
      <w:keepNext/>
      <w:pageBreakBefore/>
      <w:spacing w:line="14" w:lineRule="exact"/>
      <w:ind w:firstLine="363"/>
      <w:jc w:val="center"/>
      <w:outlineLvl w:val="0"/>
    </w:pPr>
    <w:rPr>
      <w:color w:val="FFFFFF"/>
    </w:rPr>
  </w:style>
  <w:style w:type="paragraph" w:customStyle="1" w:styleId="85">
    <w:name w:val="注：（正文）"/>
    <w:basedOn w:val="86"/>
    <w:next w:val="28"/>
    <w:qFormat/>
    <w:uiPriority w:val="0"/>
  </w:style>
  <w:style w:type="paragraph" w:customStyle="1" w:styleId="86">
    <w:name w:val="注："/>
    <w:next w:val="28"/>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87">
    <w:name w:val="示例×："/>
    <w:basedOn w:val="88"/>
    <w:qFormat/>
    <w:uiPriority w:val="0"/>
    <w:pPr>
      <w:spacing w:beforeLines="0" w:afterLines="0"/>
      <w:ind w:firstLine="363"/>
      <w:outlineLvl w:val="9"/>
    </w:pPr>
    <w:rPr>
      <w:rFonts w:ascii="宋体" w:eastAsia="宋体"/>
      <w:sz w:val="18"/>
      <w:szCs w:val="18"/>
    </w:rPr>
  </w:style>
  <w:style w:type="paragraph" w:customStyle="1" w:styleId="88">
    <w:name w:val="章标题"/>
    <w:next w:val="28"/>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89">
    <w:name w:val="条文脚注"/>
    <w:basedOn w:val="29"/>
    <w:qFormat/>
    <w:uiPriority w:val="0"/>
    <w:pPr>
      <w:ind w:left="0" w:firstLine="0"/>
    </w:pPr>
  </w:style>
  <w:style w:type="paragraph" w:customStyle="1" w:styleId="90">
    <w:name w:val="附录标识"/>
    <w:basedOn w:val="1"/>
    <w:next w:val="28"/>
    <w:autoRedefine/>
    <w:qFormat/>
    <w:uiPriority w:val="0"/>
    <w:pPr>
      <w:keepNext/>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1">
    <w:name w:val="目次、标准名称标题"/>
    <w:basedOn w:val="1"/>
    <w:next w:val="28"/>
    <w:autoRedefine/>
    <w:qFormat/>
    <w:uiPriority w:val="0"/>
    <w:pPr>
      <w:keepNext/>
      <w:pageBreakBefore/>
      <w:shd w:val="clear" w:color="FFFFFF" w:fill="FFFFFF"/>
      <w:spacing w:before="640" w:after="560" w:line="460" w:lineRule="exact"/>
      <w:jc w:val="center"/>
      <w:outlineLvl w:val="0"/>
    </w:pPr>
    <w:rPr>
      <w:rFonts w:ascii="黑体" w:eastAsia="黑体"/>
      <w:kern w:val="0"/>
      <w:sz w:val="32"/>
      <w:szCs w:val="20"/>
    </w:rPr>
  </w:style>
  <w:style w:type="paragraph" w:customStyle="1" w:styleId="92">
    <w:name w:val="示例后文字"/>
    <w:basedOn w:val="28"/>
    <w:next w:val="28"/>
    <w:qFormat/>
    <w:uiPriority w:val="0"/>
    <w:pPr>
      <w:ind w:firstLine="360"/>
    </w:pPr>
    <w:rPr>
      <w:sz w:val="18"/>
    </w:rPr>
  </w:style>
  <w:style w:type="paragraph" w:customStyle="1" w:styleId="93">
    <w:name w:val="封面标准代替信息"/>
    <w:autoRedefine/>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4">
    <w:name w:val="标准书眉_奇数页"/>
    <w:next w:val="1"/>
    <w:autoRedefine/>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95">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96">
    <w:name w:val="图的脚注"/>
    <w:next w:val="28"/>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97">
    <w:name w:val="附录表标题"/>
    <w:basedOn w:val="1"/>
    <w:next w:val="28"/>
    <w:qFormat/>
    <w:uiPriority w:val="0"/>
    <w:pPr>
      <w:tabs>
        <w:tab w:val="left" w:pos="180"/>
      </w:tabs>
      <w:spacing w:beforeLines="50" w:afterLines="50"/>
      <w:jc w:val="center"/>
    </w:pPr>
    <w:rPr>
      <w:rFonts w:ascii="黑体" w:eastAsia="黑体"/>
      <w:szCs w:val="21"/>
    </w:rPr>
  </w:style>
  <w:style w:type="paragraph" w:customStyle="1" w:styleId="9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99">
    <w:name w:val="列项●（二级）"/>
    <w:qFormat/>
    <w:uiPriority w:val="0"/>
    <w:pPr>
      <w:tabs>
        <w:tab w:val="left" w:pos="760"/>
        <w:tab w:val="left" w:pos="840"/>
      </w:tabs>
      <w:ind w:left="1264" w:hanging="413"/>
      <w:jc w:val="both"/>
    </w:pPr>
    <w:rPr>
      <w:rFonts w:ascii="宋体" w:hAnsi="Times New Roman" w:eastAsia="宋体" w:cs="Times New Roman"/>
      <w:sz w:val="21"/>
      <w:lang w:val="en-US" w:eastAsia="zh-CN" w:bidi="ar-SA"/>
    </w:rPr>
  </w:style>
  <w:style w:type="paragraph" w:customStyle="1" w:styleId="100">
    <w:name w:val="封面正文"/>
    <w:autoRedefine/>
    <w:qFormat/>
    <w:uiPriority w:val="0"/>
    <w:pPr>
      <w:jc w:val="both"/>
    </w:pPr>
    <w:rPr>
      <w:rFonts w:ascii="Times New Roman" w:hAnsi="Times New Roman" w:eastAsia="宋体" w:cs="Times New Roman"/>
      <w:lang w:val="en-US" w:eastAsia="zh-CN" w:bidi="ar-SA"/>
    </w:rPr>
  </w:style>
  <w:style w:type="paragraph" w:customStyle="1" w:styleId="101">
    <w:name w:val="附录标题"/>
    <w:basedOn w:val="28"/>
    <w:next w:val="28"/>
    <w:autoRedefine/>
    <w:qFormat/>
    <w:uiPriority w:val="0"/>
    <w:pPr>
      <w:jc w:val="center"/>
    </w:pPr>
    <w:rPr>
      <w:rFonts w:ascii="黑体" w:eastAsia="黑体"/>
    </w:rPr>
  </w:style>
  <w:style w:type="paragraph" w:customStyle="1" w:styleId="102">
    <w:name w:val="示例"/>
    <w:next w:val="98"/>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103">
    <w:name w:val="封面标准号2"/>
    <w:autoRedefine/>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04">
    <w:name w:val="图表脚注说明"/>
    <w:basedOn w:val="1"/>
    <w:qFormat/>
    <w:uiPriority w:val="0"/>
    <w:pPr>
      <w:ind w:left="544" w:hanging="181"/>
    </w:pPr>
    <w:rPr>
      <w:rFonts w:ascii="宋体"/>
      <w:sz w:val="18"/>
      <w:szCs w:val="18"/>
    </w:rPr>
  </w:style>
  <w:style w:type="paragraph" w:customStyle="1" w:styleId="105">
    <w:name w:val="数字编号列项（二级）"/>
    <w:autoRedefine/>
    <w:qFormat/>
    <w:uiPriority w:val="0"/>
    <w:pPr>
      <w:numPr>
        <w:ilvl w:val="1"/>
        <w:numId w:val="1"/>
      </w:numPr>
      <w:tabs>
        <w:tab w:val="left" w:pos="840"/>
      </w:tabs>
      <w:jc w:val="both"/>
    </w:pPr>
    <w:rPr>
      <w:rFonts w:ascii="宋体" w:hAnsi="Times New Roman" w:eastAsia="宋体" w:cs="Times New Roman"/>
      <w:sz w:val="21"/>
      <w:lang w:val="en-US" w:eastAsia="zh-CN" w:bidi="ar-SA"/>
    </w:rPr>
  </w:style>
  <w:style w:type="paragraph" w:customStyle="1" w:styleId="106">
    <w:name w:val="封面标准名称2"/>
    <w:basedOn w:val="107"/>
    <w:qFormat/>
    <w:uiPriority w:val="0"/>
    <w:pPr>
      <w:framePr w:wrap="around" w:y="4469"/>
      <w:spacing w:beforeLines="630"/>
    </w:pPr>
  </w:style>
  <w:style w:type="paragraph" w:customStyle="1" w:styleId="107">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8">
    <w:name w:val="注×：（正文）"/>
    <w:qFormat/>
    <w:uiPriority w:val="0"/>
    <w:pPr>
      <w:ind w:left="811" w:hanging="448"/>
      <w:jc w:val="both"/>
    </w:pPr>
    <w:rPr>
      <w:rFonts w:ascii="宋体" w:hAnsi="Times New Roman" w:eastAsia="宋体" w:cs="Times New Roman"/>
      <w:sz w:val="18"/>
      <w:szCs w:val="18"/>
      <w:lang w:val="en-US" w:eastAsia="zh-CN" w:bidi="ar-SA"/>
    </w:rPr>
  </w:style>
  <w:style w:type="paragraph" w:customStyle="1" w:styleId="109">
    <w:name w:val="附录数字编号列项（二级）"/>
    <w:autoRedefine/>
    <w:qFormat/>
    <w:uiPriority w:val="0"/>
    <w:pPr>
      <w:tabs>
        <w:tab w:val="left" w:pos="840"/>
      </w:tabs>
      <w:ind w:left="839" w:hanging="419"/>
    </w:pPr>
    <w:rPr>
      <w:rFonts w:ascii="宋体" w:hAnsi="Times New Roman" w:eastAsia="宋体" w:cs="Times New Roman"/>
      <w:sz w:val="21"/>
      <w:lang w:val="en-US" w:eastAsia="zh-CN" w:bidi="ar-SA"/>
    </w:rPr>
  </w:style>
  <w:style w:type="paragraph" w:customStyle="1" w:styleId="110">
    <w:name w:val="编号列项（三级）"/>
    <w:qFormat/>
    <w:uiPriority w:val="0"/>
    <w:pPr>
      <w:numPr>
        <w:ilvl w:val="2"/>
        <w:numId w:val="1"/>
      </w:numPr>
      <w:tabs>
        <w:tab w:val="left" w:pos="840"/>
      </w:tabs>
    </w:pPr>
    <w:rPr>
      <w:rFonts w:ascii="宋体" w:hAnsi="Times New Roman" w:eastAsia="宋体" w:cs="Times New Roman"/>
      <w:sz w:val="21"/>
      <w:lang w:val="en-US" w:eastAsia="zh-CN" w:bidi="ar-SA"/>
    </w:rPr>
  </w:style>
  <w:style w:type="paragraph" w:customStyle="1" w:styleId="111">
    <w:name w:val="封面标准文稿类别2"/>
    <w:basedOn w:val="112"/>
    <w:qFormat/>
    <w:uiPriority w:val="0"/>
    <w:pPr>
      <w:framePr w:wrap="around" w:y="4469"/>
    </w:pPr>
  </w:style>
  <w:style w:type="paragraph" w:customStyle="1" w:styleId="112">
    <w:name w:val="封面标准文稿类别"/>
    <w:basedOn w:val="113"/>
    <w:autoRedefine/>
    <w:qFormat/>
    <w:uiPriority w:val="0"/>
    <w:pPr>
      <w:framePr w:wrap="around"/>
      <w:spacing w:after="160" w:line="240" w:lineRule="auto"/>
    </w:pPr>
    <w:rPr>
      <w:sz w:val="24"/>
    </w:rPr>
  </w:style>
  <w:style w:type="paragraph" w:customStyle="1" w:styleId="113">
    <w:name w:val="封面一致性程度标识"/>
    <w:basedOn w:val="114"/>
    <w:autoRedefine/>
    <w:qFormat/>
    <w:uiPriority w:val="0"/>
    <w:pPr>
      <w:framePr w:wrap="around"/>
      <w:spacing w:before="440"/>
    </w:pPr>
    <w:rPr>
      <w:rFonts w:ascii="宋体" w:eastAsia="宋体"/>
    </w:rPr>
  </w:style>
  <w:style w:type="paragraph" w:customStyle="1" w:styleId="114">
    <w:name w:val="封面标准英文名称"/>
    <w:basedOn w:val="107"/>
    <w:qFormat/>
    <w:uiPriority w:val="0"/>
    <w:pPr>
      <w:framePr w:wrap="around"/>
      <w:spacing w:before="370" w:line="400" w:lineRule="exact"/>
    </w:pPr>
    <w:rPr>
      <w:rFonts w:ascii="Times New Roman"/>
      <w:sz w:val="28"/>
      <w:szCs w:val="28"/>
    </w:rPr>
  </w:style>
  <w:style w:type="paragraph" w:customStyle="1" w:styleId="115">
    <w:name w:val="标准书脚_偶数页"/>
    <w:autoRedefine/>
    <w:qFormat/>
    <w:uiPriority w:val="0"/>
    <w:pPr>
      <w:spacing w:before="120"/>
      <w:ind w:left="221"/>
    </w:pPr>
    <w:rPr>
      <w:rFonts w:ascii="宋体" w:hAnsi="Times New Roman" w:eastAsia="宋体" w:cs="Times New Roman"/>
      <w:sz w:val="18"/>
      <w:szCs w:val="18"/>
      <w:lang w:val="en-US" w:eastAsia="zh-CN" w:bidi="ar-SA"/>
    </w:rPr>
  </w:style>
  <w:style w:type="paragraph" w:customStyle="1" w:styleId="116">
    <w:name w:val="标准书眉_偶数页"/>
    <w:basedOn w:val="94"/>
    <w:next w:val="1"/>
    <w:autoRedefine/>
    <w:qFormat/>
    <w:uiPriority w:val="0"/>
    <w:pPr>
      <w:jc w:val="left"/>
    </w:pPr>
  </w:style>
  <w:style w:type="paragraph" w:customStyle="1" w:styleId="117">
    <w:name w:val="列项说明"/>
    <w:basedOn w:val="1"/>
    <w:qFormat/>
    <w:uiPriority w:val="0"/>
    <w:pPr>
      <w:adjustRightInd w:val="0"/>
      <w:spacing w:line="320" w:lineRule="exact"/>
      <w:ind w:left="400" w:leftChars="200" w:hanging="200" w:hangingChars="200"/>
      <w:textAlignment w:val="baseline"/>
    </w:pPr>
    <w:rPr>
      <w:rFonts w:ascii="宋体"/>
      <w:kern w:val="0"/>
      <w:szCs w:val="20"/>
    </w:rPr>
  </w:style>
  <w:style w:type="paragraph" w:customStyle="1" w:styleId="118">
    <w:name w:val="标准书眉一"/>
    <w:autoRedefine/>
    <w:qFormat/>
    <w:uiPriority w:val="0"/>
    <w:pPr>
      <w:jc w:val="both"/>
    </w:pPr>
    <w:rPr>
      <w:rFonts w:ascii="Times New Roman" w:hAnsi="Times New Roman" w:eastAsia="宋体" w:cs="Times New Roman"/>
      <w:lang w:val="en-US" w:eastAsia="zh-CN" w:bidi="ar-SA"/>
    </w:rPr>
  </w:style>
  <w:style w:type="paragraph" w:customStyle="1" w:styleId="119">
    <w:name w:val="参考文献"/>
    <w:basedOn w:val="1"/>
    <w:next w:val="28"/>
    <w:qFormat/>
    <w:uiPriority w:val="0"/>
    <w:pPr>
      <w:keepNext/>
      <w:pageBreakBefore/>
      <w:shd w:val="clear" w:color="FFFFFF" w:fill="FFFFFF"/>
      <w:spacing w:before="640" w:after="200"/>
      <w:jc w:val="center"/>
      <w:outlineLvl w:val="0"/>
    </w:pPr>
    <w:rPr>
      <w:rFonts w:ascii="黑体" w:eastAsia="黑体"/>
      <w:kern w:val="0"/>
      <w:szCs w:val="20"/>
    </w:rPr>
  </w:style>
  <w:style w:type="paragraph" w:customStyle="1" w:styleId="120">
    <w:name w:val="参考文献、索引标题"/>
    <w:basedOn w:val="1"/>
    <w:next w:val="28"/>
    <w:autoRedefine/>
    <w:qFormat/>
    <w:uiPriority w:val="0"/>
    <w:pPr>
      <w:keepNext/>
      <w:pageBreakBefore/>
      <w:shd w:val="clear" w:color="FFFFFF" w:fill="FFFFFF"/>
      <w:spacing w:before="640" w:after="200"/>
      <w:jc w:val="center"/>
      <w:outlineLvl w:val="0"/>
    </w:pPr>
    <w:rPr>
      <w:rFonts w:ascii="黑体" w:eastAsia="黑体"/>
      <w:kern w:val="0"/>
      <w:szCs w:val="20"/>
    </w:rPr>
  </w:style>
  <w:style w:type="paragraph" w:customStyle="1" w:styleId="121">
    <w:name w:val="发布部门"/>
    <w:next w:val="28"/>
    <w:autoRedefine/>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22">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23">
    <w:name w:val="三级无"/>
    <w:basedOn w:val="74"/>
    <w:qFormat/>
    <w:uiPriority w:val="0"/>
    <w:pPr>
      <w:spacing w:beforeLines="0" w:afterLines="0"/>
    </w:pPr>
    <w:rPr>
      <w:rFonts w:ascii="宋体" w:eastAsia="宋体"/>
    </w:rPr>
  </w:style>
  <w:style w:type="paragraph" w:customStyle="1" w:styleId="124">
    <w:name w:val="实施日期"/>
    <w:basedOn w:val="63"/>
    <w:qFormat/>
    <w:uiPriority w:val="0"/>
    <w:pPr>
      <w:framePr w:wrap="around" w:vAnchor="page" w:hAnchor="text"/>
      <w:jc w:val="right"/>
    </w:pPr>
  </w:style>
  <w:style w:type="paragraph" w:customStyle="1" w:styleId="125">
    <w:name w:val="封面标准文稿编辑信息"/>
    <w:basedOn w:val="112"/>
    <w:autoRedefine/>
    <w:qFormat/>
    <w:uiPriority w:val="0"/>
    <w:pPr>
      <w:framePr w:wrap="around"/>
      <w:spacing w:before="180" w:line="180" w:lineRule="exact"/>
    </w:pPr>
    <w:rPr>
      <w:sz w:val="21"/>
    </w:rPr>
  </w:style>
  <w:style w:type="paragraph" w:customStyle="1" w:styleId="126">
    <w:name w:val="图标脚注说明"/>
    <w:basedOn w:val="28"/>
    <w:qFormat/>
    <w:uiPriority w:val="0"/>
    <w:pPr>
      <w:ind w:left="840" w:hanging="420"/>
    </w:pPr>
    <w:rPr>
      <w:sz w:val="18"/>
      <w:szCs w:val="18"/>
    </w:rPr>
  </w:style>
  <w:style w:type="paragraph" w:customStyle="1" w:styleId="127">
    <w:name w:val="附录表标号"/>
    <w:basedOn w:val="1"/>
    <w:next w:val="28"/>
    <w:autoRedefine/>
    <w:qFormat/>
    <w:uiPriority w:val="0"/>
    <w:pPr>
      <w:spacing w:line="14" w:lineRule="exact"/>
      <w:ind w:left="811" w:hanging="448"/>
      <w:jc w:val="center"/>
      <w:outlineLvl w:val="0"/>
    </w:pPr>
    <w:rPr>
      <w:color w:val="FFFFFF"/>
    </w:rPr>
  </w:style>
  <w:style w:type="paragraph" w:customStyle="1" w:styleId="128">
    <w:name w:val="五级无"/>
    <w:basedOn w:val="79"/>
    <w:autoRedefine/>
    <w:qFormat/>
    <w:uiPriority w:val="0"/>
    <w:pPr>
      <w:spacing w:beforeLines="0" w:afterLines="0"/>
    </w:pPr>
    <w:rPr>
      <w:rFonts w:ascii="宋体" w:eastAsia="宋体"/>
    </w:rPr>
  </w:style>
  <w:style w:type="paragraph" w:customStyle="1" w:styleId="129">
    <w:name w:val="文献分类号"/>
    <w:autoRedefine/>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0">
    <w:name w:val="附录公式编号制表符"/>
    <w:basedOn w:val="1"/>
    <w:next w:val="28"/>
    <w:qFormat/>
    <w:uiPriority w:val="0"/>
    <w:pPr>
      <w:tabs>
        <w:tab w:val="center" w:pos="4201"/>
        <w:tab w:val="right" w:leader="dot" w:pos="9298"/>
      </w:tabs>
      <w:autoSpaceDE w:val="0"/>
      <w:autoSpaceDN w:val="0"/>
    </w:pPr>
    <w:rPr>
      <w:rFonts w:ascii="宋体"/>
      <w:kern w:val="0"/>
      <w:szCs w:val="20"/>
    </w:rPr>
  </w:style>
  <w:style w:type="paragraph" w:customStyle="1" w:styleId="131">
    <w:name w:val="正文公式编号制表符"/>
    <w:basedOn w:val="28"/>
    <w:next w:val="28"/>
    <w:qFormat/>
    <w:uiPriority w:val="0"/>
  </w:style>
  <w:style w:type="paragraph" w:customStyle="1" w:styleId="132">
    <w:name w:val="附录五级条标题"/>
    <w:basedOn w:val="66"/>
    <w:next w:val="28"/>
    <w:autoRedefine/>
    <w:qFormat/>
    <w:uiPriority w:val="0"/>
    <w:pPr>
      <w:outlineLvl w:val="6"/>
    </w:pPr>
  </w:style>
  <w:style w:type="paragraph" w:customStyle="1" w:styleId="133">
    <w:name w:val="封面一致性程度标识2"/>
    <w:basedOn w:val="113"/>
    <w:autoRedefine/>
    <w:qFormat/>
    <w:uiPriority w:val="0"/>
    <w:pPr>
      <w:framePr w:wrap="around" w:y="4469"/>
    </w:pPr>
  </w:style>
  <w:style w:type="paragraph" w:customStyle="1" w:styleId="134">
    <w:name w:val="附录五级无"/>
    <w:basedOn w:val="132"/>
    <w:autoRedefine/>
    <w:qFormat/>
    <w:uiPriority w:val="0"/>
    <w:pPr>
      <w:tabs>
        <w:tab w:val="clear" w:pos="360"/>
      </w:tabs>
      <w:spacing w:beforeLines="0" w:afterLines="0"/>
    </w:pPr>
    <w:rPr>
      <w:rFonts w:ascii="宋体" w:eastAsia="宋体"/>
      <w:szCs w:val="21"/>
    </w:rPr>
  </w:style>
  <w:style w:type="paragraph" w:customStyle="1" w:styleId="135">
    <w:name w:val="附录一级条标题"/>
    <w:basedOn w:val="82"/>
    <w:next w:val="28"/>
    <w:autoRedefine/>
    <w:qFormat/>
    <w:uiPriority w:val="0"/>
    <w:pPr>
      <w:autoSpaceDN w:val="0"/>
      <w:spacing w:beforeLines="50" w:afterLines="50"/>
      <w:outlineLvl w:val="2"/>
    </w:pPr>
  </w:style>
  <w:style w:type="paragraph" w:customStyle="1" w:styleId="136">
    <w:name w:val="附录一级无"/>
    <w:basedOn w:val="135"/>
    <w:autoRedefine/>
    <w:qFormat/>
    <w:uiPriority w:val="0"/>
    <w:pPr>
      <w:tabs>
        <w:tab w:val="clear" w:pos="360"/>
      </w:tabs>
      <w:spacing w:beforeLines="0" w:afterLines="0"/>
    </w:pPr>
    <w:rPr>
      <w:rFonts w:ascii="宋体" w:eastAsia="宋体"/>
      <w:szCs w:val="21"/>
    </w:rPr>
  </w:style>
  <w:style w:type="paragraph" w:customStyle="1" w:styleId="137">
    <w:name w:val="列出段落1"/>
    <w:basedOn w:val="1"/>
    <w:autoRedefine/>
    <w:qFormat/>
    <w:uiPriority w:val="34"/>
  </w:style>
  <w:style w:type="paragraph" w:customStyle="1" w:styleId="138">
    <w:name w:val="附录字母编号列项（一级）"/>
    <w:qFormat/>
    <w:uiPriority w:val="0"/>
    <w:pPr>
      <w:tabs>
        <w:tab w:val="left" w:pos="839"/>
      </w:tabs>
      <w:ind w:left="839" w:hanging="419"/>
    </w:pPr>
    <w:rPr>
      <w:rFonts w:ascii="宋体" w:hAnsi="Times New Roman" w:eastAsia="宋体" w:cs="Times New Roman"/>
      <w:sz w:val="21"/>
      <w:lang w:val="en-US" w:eastAsia="zh-CN" w:bidi="ar-SA"/>
    </w:rPr>
  </w:style>
  <w:style w:type="paragraph" w:customStyle="1" w:styleId="139">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40">
    <w:name w:val="其他发布部门"/>
    <w:basedOn w:val="121"/>
    <w:qFormat/>
    <w:uiPriority w:val="0"/>
    <w:pPr>
      <w:framePr w:wrap="around" w:y="15310"/>
      <w:spacing w:line="0" w:lineRule="atLeast"/>
    </w:pPr>
    <w:rPr>
      <w:rFonts w:ascii="黑体" w:eastAsia="黑体"/>
      <w:b w:val="0"/>
    </w:rPr>
  </w:style>
  <w:style w:type="paragraph" w:customStyle="1" w:styleId="141">
    <w:name w:val="前言、引言标题"/>
    <w:next w:val="28"/>
    <w:autoRedefine/>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2">
    <w:name w:val="四级无"/>
    <w:basedOn w:val="73"/>
    <w:qFormat/>
    <w:uiPriority w:val="0"/>
    <w:pPr>
      <w:spacing w:beforeLines="0" w:afterLines="0"/>
    </w:pPr>
    <w:rPr>
      <w:rFonts w:ascii="宋体" w:eastAsia="宋体"/>
    </w:rPr>
  </w:style>
  <w:style w:type="paragraph" w:customStyle="1" w:styleId="143">
    <w:name w:val="一级无"/>
    <w:basedOn w:val="71"/>
    <w:qFormat/>
    <w:uiPriority w:val="0"/>
    <w:pPr>
      <w:spacing w:beforeLines="0" w:afterLines="0"/>
    </w:pPr>
    <w:rPr>
      <w:rFonts w:ascii="宋体" w:eastAsia="宋体"/>
    </w:rPr>
  </w:style>
  <w:style w:type="paragraph" w:customStyle="1" w:styleId="144">
    <w:name w:val="正文表标题"/>
    <w:next w:val="28"/>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5">
    <w:name w:val="正文图标题"/>
    <w:next w:val="28"/>
    <w:autoRedefine/>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6">
    <w:name w:val="终结线"/>
    <w:basedOn w:val="1"/>
    <w:autoRedefine/>
    <w:qFormat/>
    <w:uiPriority w:val="0"/>
    <w:pPr>
      <w:framePr w:hSpace="181" w:vSpace="181" w:wrap="around" w:vAnchor="text" w:hAnchor="margin" w:xAlign="center" w:y="285"/>
    </w:pPr>
  </w:style>
  <w:style w:type="paragraph" w:customStyle="1" w:styleId="147">
    <w:name w:val="其他实施日期"/>
    <w:basedOn w:val="124"/>
    <w:qFormat/>
    <w:uiPriority w:val="0"/>
    <w:pPr>
      <w:framePr w:wrap="around"/>
    </w:pPr>
  </w:style>
  <w:style w:type="paragraph" w:customStyle="1" w:styleId="148">
    <w:name w:val="封面标准英文名称2"/>
    <w:basedOn w:val="114"/>
    <w:autoRedefine/>
    <w:qFormat/>
    <w:uiPriority w:val="0"/>
    <w:pPr>
      <w:framePr w:wrap="around" w:y="4469"/>
    </w:pPr>
  </w:style>
  <w:style w:type="paragraph" w:customStyle="1" w:styleId="149">
    <w:name w:val="封面标准文稿编辑信息2"/>
    <w:basedOn w:val="125"/>
    <w:autoRedefine/>
    <w:qFormat/>
    <w:uiPriority w:val="0"/>
    <w:pPr>
      <w:framePr w:wrap="around" w:y="4469"/>
    </w:pPr>
  </w:style>
  <w:style w:type="character" w:customStyle="1" w:styleId="150">
    <w:name w:val="highlight"/>
    <w:basedOn w:val="40"/>
    <w:autoRedefine/>
    <w:qFormat/>
    <w:uiPriority w:val="0"/>
  </w:style>
  <w:style w:type="character" w:customStyle="1" w:styleId="151">
    <w:name w:val="日期 字符"/>
    <w:basedOn w:val="40"/>
    <w:link w:val="19"/>
    <w:qFormat/>
    <w:uiPriority w:val="0"/>
    <w:rPr>
      <w:kern w:val="2"/>
      <w:sz w:val="21"/>
      <w:szCs w:val="24"/>
    </w:rPr>
  </w:style>
  <w:style w:type="character" w:customStyle="1" w:styleId="152">
    <w:name w:val="字母编号列项（一级） Char"/>
    <w:basedOn w:val="40"/>
    <w:link w:val="72"/>
    <w:autoRedefine/>
    <w:qFormat/>
    <w:uiPriority w:val="0"/>
    <w:rPr>
      <w:rFonts w:ascii="宋体"/>
      <w:sz w:val="21"/>
    </w:rPr>
  </w:style>
  <w:style w:type="character" w:customStyle="1" w:styleId="153">
    <w:name w:val="一级条标题 Char"/>
    <w:link w:val="71"/>
    <w:qFormat/>
    <w:uiPriority w:val="99"/>
    <w:rPr>
      <w:rFonts w:ascii="黑体" w:eastAsia="黑体"/>
      <w:sz w:val="21"/>
      <w:szCs w:val="21"/>
    </w:rPr>
  </w:style>
  <w:style w:type="character" w:customStyle="1" w:styleId="154">
    <w:name w:val="标题 1 字符"/>
    <w:basedOn w:val="40"/>
    <w:link w:val="2"/>
    <w:qFormat/>
    <w:uiPriority w:val="9"/>
    <w:rPr>
      <w:rFonts w:ascii="宋体" w:hAnsi="宋体"/>
      <w:b/>
      <w:kern w:val="2"/>
      <w:sz w:val="36"/>
      <w:szCs w:val="36"/>
    </w:rPr>
  </w:style>
  <w:style w:type="paragraph" w:customStyle="1" w:styleId="155">
    <w:name w:val="列出段落2"/>
    <w:basedOn w:val="1"/>
    <w:autoRedefine/>
    <w:qFormat/>
    <w:uiPriority w:val="34"/>
    <w:rPr>
      <w:rFonts w:ascii="Calibri" w:hAnsi="Calibri"/>
      <w:szCs w:val="22"/>
    </w:rPr>
  </w:style>
  <w:style w:type="character" w:customStyle="1" w:styleId="156">
    <w:name w:val="样式1 Char"/>
    <w:basedOn w:val="152"/>
    <w:link w:val="157"/>
    <w:qFormat/>
    <w:uiPriority w:val="0"/>
    <w:rPr>
      <w:rFonts w:ascii="宋体"/>
      <w:sz w:val="21"/>
    </w:rPr>
  </w:style>
  <w:style w:type="paragraph" w:customStyle="1" w:styleId="157">
    <w:name w:val="样式1"/>
    <w:basedOn w:val="72"/>
    <w:link w:val="156"/>
    <w:autoRedefine/>
    <w:qFormat/>
    <w:uiPriority w:val="0"/>
    <w:pPr>
      <w:tabs>
        <w:tab w:val="left" w:pos="2520"/>
        <w:tab w:val="left" w:pos="3699"/>
      </w:tabs>
      <w:ind w:left="2749" w:hanging="850"/>
    </w:pPr>
  </w:style>
  <w:style w:type="character" w:customStyle="1" w:styleId="158">
    <w:name w:val="样式2 Char"/>
    <w:basedOn w:val="152"/>
    <w:link w:val="159"/>
    <w:qFormat/>
    <w:uiPriority w:val="0"/>
    <w:rPr>
      <w:rFonts w:ascii="宋体"/>
      <w:sz w:val="21"/>
    </w:rPr>
  </w:style>
  <w:style w:type="paragraph" w:customStyle="1" w:styleId="159">
    <w:name w:val="样式2"/>
    <w:basedOn w:val="72"/>
    <w:link w:val="158"/>
    <w:autoRedefine/>
    <w:qFormat/>
    <w:uiPriority w:val="0"/>
    <w:pPr>
      <w:ind w:left="623" w:hanging="425"/>
    </w:pPr>
  </w:style>
  <w:style w:type="paragraph" w:customStyle="1" w:styleId="160">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61">
    <w:name w:val="TOC 标题1"/>
    <w:basedOn w:val="2"/>
    <w:next w:val="1"/>
    <w:unhideWhenUsed/>
    <w:qFormat/>
    <w:uiPriority w:val="39"/>
    <w:pPr>
      <w:keepNext/>
      <w:keepLines/>
      <w:spacing w:before="240" w:line="259" w:lineRule="auto"/>
      <w:outlineLvl w:val="9"/>
    </w:pPr>
    <w:rPr>
      <w:rFonts w:asciiTheme="majorHAnsi" w:hAnsiTheme="majorHAnsi" w:eastAsiaTheme="majorEastAsia" w:cstheme="majorBidi"/>
      <w:b w:val="0"/>
      <w:color w:val="376092" w:themeColor="accent1" w:themeShade="BF"/>
      <w:kern w:val="0"/>
      <w:sz w:val="32"/>
      <w:szCs w:val="32"/>
    </w:rPr>
  </w:style>
  <w:style w:type="character" w:customStyle="1" w:styleId="162">
    <w:name w:val="标题 2 字符"/>
    <w:basedOn w:val="40"/>
    <w:link w:val="3"/>
    <w:autoRedefine/>
    <w:qFormat/>
    <w:uiPriority w:val="0"/>
    <w:rPr>
      <w:rFonts w:cstheme="majorBidi"/>
      <w:b/>
      <w:bCs/>
      <w:kern w:val="2"/>
      <w:sz w:val="28"/>
      <w:szCs w:val="32"/>
    </w:rPr>
  </w:style>
  <w:style w:type="paragraph" w:customStyle="1" w:styleId="163">
    <w:name w:val="font5"/>
    <w:basedOn w:val="1"/>
    <w:qFormat/>
    <w:uiPriority w:val="0"/>
    <w:pPr>
      <w:spacing w:before="100" w:beforeAutospacing="1" w:after="100" w:afterAutospacing="1"/>
    </w:pPr>
    <w:rPr>
      <w:rFonts w:ascii="宋体" w:hAnsi="宋体" w:cs="宋体"/>
      <w:kern w:val="0"/>
      <w:sz w:val="18"/>
      <w:szCs w:val="18"/>
    </w:rPr>
  </w:style>
  <w:style w:type="paragraph" w:customStyle="1" w:styleId="164">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65">
    <w:name w:val="xl6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66">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67">
    <w:name w:val="xl6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68">
    <w:name w:val="xl67"/>
    <w:basedOn w:val="1"/>
    <w:qFormat/>
    <w:uiPriority w:val="0"/>
    <w:pPr>
      <w:pBdr>
        <w:top w:val="single" w:color="auto" w:sz="4" w:space="0"/>
        <w:left w:val="single" w:color="auto" w:sz="4" w:space="0"/>
      </w:pBdr>
      <w:spacing w:before="100" w:beforeAutospacing="1" w:after="100" w:afterAutospacing="1"/>
    </w:pPr>
    <w:rPr>
      <w:rFonts w:ascii="宋体" w:hAnsi="宋体" w:cs="宋体"/>
      <w:kern w:val="0"/>
      <w:sz w:val="18"/>
      <w:szCs w:val="18"/>
    </w:rPr>
  </w:style>
  <w:style w:type="paragraph" w:customStyle="1" w:styleId="169">
    <w:name w:val="xl68"/>
    <w:basedOn w:val="1"/>
    <w:qFormat/>
    <w:uiPriority w:val="0"/>
    <w:pPr>
      <w:pBdr>
        <w:top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70">
    <w:name w:val="xl69"/>
    <w:basedOn w:val="1"/>
    <w:qFormat/>
    <w:uiPriority w:val="0"/>
    <w:pPr>
      <w:pBdr>
        <w:left w:val="single" w:color="auto" w:sz="4" w:space="0"/>
      </w:pBdr>
      <w:spacing w:before="100" w:beforeAutospacing="1" w:after="100" w:afterAutospacing="1"/>
    </w:pPr>
    <w:rPr>
      <w:rFonts w:ascii="宋体" w:hAnsi="宋体" w:cs="宋体"/>
      <w:kern w:val="0"/>
      <w:sz w:val="18"/>
      <w:szCs w:val="18"/>
    </w:rPr>
  </w:style>
  <w:style w:type="paragraph" w:customStyle="1" w:styleId="171">
    <w:name w:val="xl70"/>
    <w:basedOn w:val="1"/>
    <w:autoRedefine/>
    <w:qFormat/>
    <w:uiPriority w:val="0"/>
    <w:pPr>
      <w:pBdr>
        <w:right w:val="single" w:color="auto" w:sz="4" w:space="0"/>
      </w:pBdr>
      <w:spacing w:before="100" w:beforeAutospacing="1" w:after="100" w:afterAutospacing="1"/>
    </w:pPr>
    <w:rPr>
      <w:rFonts w:ascii="宋体" w:hAnsi="宋体" w:cs="宋体"/>
      <w:kern w:val="0"/>
      <w:sz w:val="18"/>
      <w:szCs w:val="18"/>
    </w:rPr>
  </w:style>
  <w:style w:type="paragraph" w:customStyle="1" w:styleId="172">
    <w:name w:val="xl71"/>
    <w:basedOn w:val="1"/>
    <w:qFormat/>
    <w:uiPriority w:val="0"/>
    <w:pPr>
      <w:pBdr>
        <w:left w:val="single" w:color="auto" w:sz="4" w:space="0"/>
        <w:bottom w:val="single" w:color="auto" w:sz="4" w:space="0"/>
      </w:pBdr>
      <w:spacing w:before="100" w:beforeAutospacing="1" w:after="100" w:afterAutospacing="1"/>
    </w:pPr>
    <w:rPr>
      <w:rFonts w:ascii="宋体" w:hAnsi="宋体" w:cs="宋体"/>
      <w:kern w:val="0"/>
      <w:sz w:val="18"/>
      <w:szCs w:val="18"/>
    </w:rPr>
  </w:style>
  <w:style w:type="paragraph" w:customStyle="1" w:styleId="173">
    <w:name w:val="xl72"/>
    <w:basedOn w:val="1"/>
    <w:autoRedefine/>
    <w:qFormat/>
    <w:uiPriority w:val="0"/>
    <w:pPr>
      <w:pBdr>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74">
    <w:name w:val="xl73"/>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75">
    <w:name w:val="xl74"/>
    <w:basedOn w:val="1"/>
    <w:qFormat/>
    <w:uiPriority w:val="0"/>
    <w:pPr>
      <w:pBdr>
        <w:left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76">
    <w:name w:val="xl75"/>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77">
    <w:name w:val="xl76"/>
    <w:basedOn w:val="1"/>
    <w:autoRedefine/>
    <w:qFormat/>
    <w:uiPriority w:val="0"/>
    <w:pPr>
      <w:pBdr>
        <w:left w:val="single" w:color="auto" w:sz="4" w:space="0"/>
      </w:pBdr>
      <w:spacing w:before="100" w:beforeAutospacing="1" w:after="100" w:afterAutospacing="1"/>
      <w:jc w:val="center"/>
    </w:pPr>
    <w:rPr>
      <w:rFonts w:ascii="宋体" w:hAnsi="宋体" w:cs="宋体"/>
      <w:kern w:val="0"/>
      <w:sz w:val="18"/>
      <w:szCs w:val="18"/>
    </w:rPr>
  </w:style>
  <w:style w:type="paragraph" w:customStyle="1" w:styleId="178">
    <w:name w:val="xl77"/>
    <w:basedOn w:val="1"/>
    <w:autoRedefine/>
    <w:qFormat/>
    <w:uiPriority w:val="0"/>
    <w:pPr>
      <w:pBdr>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9">
    <w:name w:val="xl78"/>
    <w:basedOn w:val="1"/>
    <w:autoRedefine/>
    <w:qFormat/>
    <w:uiPriority w:val="0"/>
    <w:pPr>
      <w:pBdr>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80">
    <w:name w:val="xl79"/>
    <w:basedOn w:val="1"/>
    <w:autoRedefine/>
    <w:qFormat/>
    <w:uiPriority w:val="0"/>
    <w:pPr>
      <w:pBdr>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1">
    <w:name w:val="xl8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2">
    <w:name w:val="xl81"/>
    <w:basedOn w:val="1"/>
    <w:autoRedefine/>
    <w:qFormat/>
    <w:uiPriority w:val="0"/>
    <w:pPr>
      <w:pBdr>
        <w:top w:val="single" w:color="auto" w:sz="4" w:space="0"/>
        <w:lef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83">
    <w:name w:val="xl82"/>
    <w:basedOn w:val="1"/>
    <w:autoRedefine/>
    <w:qFormat/>
    <w:uiPriority w:val="0"/>
    <w:pPr>
      <w:pBdr>
        <w:top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styleId="184">
    <w:name w:val="List Paragraph"/>
    <w:basedOn w:val="1"/>
    <w:autoRedefine/>
    <w:unhideWhenUsed/>
    <w:qFormat/>
    <w:uiPriority w:val="34"/>
    <w:pPr>
      <w:spacing w:before="156" w:beforeLines="50" w:after="156" w:afterLines="50"/>
      <w:ind w:left="-566" w:leftChars="-236" w:firstLine="0" w:firstLineChars="0"/>
      <w:jc w:val="center"/>
      <w:outlineLvl w:val="1"/>
    </w:pPr>
    <w:rPr>
      <w:rFonts w:ascii="黑体" w:hAnsi="黑体" w:eastAsia="黑体"/>
    </w:rPr>
  </w:style>
  <w:style w:type="paragraph" w:customStyle="1" w:styleId="185">
    <w:name w:val="font0"/>
    <w:basedOn w:val="1"/>
    <w:autoRedefine/>
    <w:qFormat/>
    <w:uiPriority w:val="0"/>
    <w:pPr>
      <w:spacing w:before="100" w:beforeAutospacing="1" w:after="100" w:afterAutospacing="1"/>
    </w:pPr>
    <w:rPr>
      <w:rFonts w:ascii="宋体" w:hAnsi="宋体" w:cs="宋体"/>
      <w:color w:val="000000"/>
      <w:kern w:val="0"/>
      <w:sz w:val="22"/>
      <w:szCs w:val="22"/>
    </w:rPr>
  </w:style>
  <w:style w:type="paragraph" w:customStyle="1" w:styleId="186">
    <w:name w:val="font1"/>
    <w:basedOn w:val="1"/>
    <w:autoRedefine/>
    <w:qFormat/>
    <w:uiPriority w:val="0"/>
    <w:pPr>
      <w:spacing w:before="100" w:beforeAutospacing="1" w:after="100" w:afterAutospacing="1"/>
    </w:pPr>
    <w:rPr>
      <w:rFonts w:ascii="宋体" w:hAnsi="宋体" w:cs="宋体"/>
      <w:color w:val="000000"/>
      <w:kern w:val="0"/>
      <w:sz w:val="18"/>
      <w:szCs w:val="18"/>
    </w:rPr>
  </w:style>
  <w:style w:type="paragraph" w:customStyle="1" w:styleId="187">
    <w:name w:val="font2"/>
    <w:basedOn w:val="1"/>
    <w:autoRedefine/>
    <w:qFormat/>
    <w:uiPriority w:val="0"/>
    <w:pPr>
      <w:spacing w:before="100" w:beforeAutospacing="1" w:after="100" w:afterAutospacing="1"/>
    </w:pPr>
    <w:rPr>
      <w:rFonts w:ascii="宋体" w:hAnsi="宋体" w:cs="宋体"/>
      <w:color w:val="000000"/>
      <w:kern w:val="0"/>
      <w:sz w:val="18"/>
      <w:szCs w:val="18"/>
    </w:rPr>
  </w:style>
  <w:style w:type="paragraph" w:customStyle="1" w:styleId="188">
    <w:name w:val="font3"/>
    <w:basedOn w:val="1"/>
    <w:qFormat/>
    <w:uiPriority w:val="0"/>
    <w:pPr>
      <w:spacing w:before="100" w:beforeAutospacing="1" w:after="100" w:afterAutospacing="1"/>
    </w:pPr>
    <w:rPr>
      <w:rFonts w:ascii="黑体" w:hAnsi="黑体" w:eastAsia="黑体" w:cs="宋体"/>
      <w:color w:val="000000"/>
      <w:kern w:val="0"/>
      <w:sz w:val="18"/>
      <w:szCs w:val="18"/>
    </w:rPr>
  </w:style>
  <w:style w:type="paragraph" w:customStyle="1" w:styleId="189">
    <w:name w:val="et2"/>
    <w:basedOn w:val="1"/>
    <w:autoRedefine/>
    <w:qFormat/>
    <w:uiPriority w:val="0"/>
    <w:pPr>
      <w:spacing w:before="100" w:beforeAutospacing="1" w:after="100" w:afterAutospacing="1"/>
      <w:jc w:val="center"/>
    </w:pPr>
    <w:rPr>
      <w:rFonts w:ascii="宋体" w:hAnsi="宋体" w:cs="宋体"/>
      <w:kern w:val="0"/>
    </w:rPr>
  </w:style>
  <w:style w:type="paragraph" w:customStyle="1" w:styleId="190">
    <w:name w:val="et3"/>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黑体" w:hAnsi="黑体" w:eastAsia="黑体" w:cs="宋体"/>
      <w:kern w:val="0"/>
      <w:sz w:val="18"/>
      <w:szCs w:val="18"/>
    </w:rPr>
  </w:style>
  <w:style w:type="paragraph" w:customStyle="1" w:styleId="191">
    <w:name w:val="et4"/>
    <w:basedOn w:val="1"/>
    <w:qFormat/>
    <w:uiPriority w:val="0"/>
    <w:pPr>
      <w:pBdr>
        <w:top w:val="single" w:color="000000" w:sz="4" w:space="0"/>
        <w:left w:val="single" w:color="000000" w:sz="4" w:space="0"/>
      </w:pBdr>
      <w:spacing w:before="100" w:beforeAutospacing="1" w:after="100" w:afterAutospacing="1"/>
      <w:jc w:val="center"/>
    </w:pPr>
    <w:rPr>
      <w:rFonts w:ascii="黑体" w:hAnsi="黑体" w:eastAsia="黑体" w:cs="宋体"/>
      <w:kern w:val="0"/>
      <w:sz w:val="18"/>
      <w:szCs w:val="18"/>
    </w:rPr>
  </w:style>
  <w:style w:type="paragraph" w:customStyle="1" w:styleId="192">
    <w:name w:val="et5"/>
    <w:basedOn w:val="1"/>
    <w:qFormat/>
    <w:uiPriority w:val="0"/>
    <w:pPr>
      <w:pBdr>
        <w:top w:val="single" w:color="000000" w:sz="4" w:space="0"/>
        <w:right w:val="single" w:color="000000" w:sz="4" w:space="0"/>
      </w:pBdr>
      <w:spacing w:before="100" w:beforeAutospacing="1" w:after="100" w:afterAutospacing="1"/>
      <w:jc w:val="center"/>
    </w:pPr>
    <w:rPr>
      <w:rFonts w:ascii="黑体" w:hAnsi="黑体" w:eastAsia="黑体" w:cs="宋体"/>
      <w:kern w:val="0"/>
      <w:sz w:val="18"/>
      <w:szCs w:val="18"/>
    </w:rPr>
  </w:style>
  <w:style w:type="paragraph" w:customStyle="1" w:styleId="193">
    <w:name w:val="et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kern w:val="0"/>
      <w:sz w:val="18"/>
      <w:szCs w:val="18"/>
    </w:rPr>
  </w:style>
  <w:style w:type="paragraph" w:customStyle="1" w:styleId="194">
    <w:name w:val="et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5">
    <w:name w:val="et8"/>
    <w:basedOn w:val="1"/>
    <w:autoRedefine/>
    <w:qFormat/>
    <w:uiPriority w:val="0"/>
    <w:pPr>
      <w:pBdr>
        <w:top w:val="single" w:color="000000" w:sz="4" w:space="0"/>
        <w:left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196">
    <w:name w:val="et9"/>
    <w:basedOn w:val="1"/>
    <w:qFormat/>
    <w:uiPriority w:val="0"/>
    <w:pPr>
      <w:pBdr>
        <w:top w:val="single" w:color="000000" w:sz="4" w:space="0"/>
        <w:left w:val="single" w:color="000000" w:sz="4" w:space="0"/>
      </w:pBdr>
      <w:spacing w:before="100" w:beforeAutospacing="1" w:after="100" w:afterAutospacing="1"/>
      <w:jc w:val="center"/>
    </w:pPr>
    <w:rPr>
      <w:rFonts w:ascii="宋体" w:hAnsi="宋体" w:cs="宋体"/>
      <w:kern w:val="0"/>
      <w:sz w:val="18"/>
      <w:szCs w:val="18"/>
    </w:rPr>
  </w:style>
  <w:style w:type="paragraph" w:customStyle="1" w:styleId="197">
    <w:name w:val="et10"/>
    <w:basedOn w:val="1"/>
    <w:qFormat/>
    <w:uiPriority w:val="0"/>
    <w:pPr>
      <w:pBdr>
        <w:top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8">
    <w:name w:val="et11"/>
    <w:basedOn w:val="1"/>
    <w:autoRedefine/>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199">
    <w:name w:val="et12"/>
    <w:basedOn w:val="1"/>
    <w:qFormat/>
    <w:uiPriority w:val="0"/>
    <w:pPr>
      <w:pBdr>
        <w:left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200">
    <w:name w:val="et13"/>
    <w:basedOn w:val="1"/>
    <w:qFormat/>
    <w:uiPriority w:val="0"/>
    <w:pPr>
      <w:pBdr>
        <w:left w:val="single" w:color="000000" w:sz="4" w:space="0"/>
      </w:pBdr>
      <w:spacing w:before="100" w:beforeAutospacing="1" w:after="100" w:afterAutospacing="1"/>
      <w:jc w:val="center"/>
    </w:pPr>
    <w:rPr>
      <w:rFonts w:ascii="宋体" w:hAnsi="宋体" w:cs="宋体"/>
      <w:kern w:val="0"/>
      <w:sz w:val="18"/>
      <w:szCs w:val="18"/>
    </w:rPr>
  </w:style>
  <w:style w:type="paragraph" w:customStyle="1" w:styleId="201">
    <w:name w:val="et14"/>
    <w:basedOn w:val="1"/>
    <w:qFormat/>
    <w:uiPriority w:val="0"/>
    <w:pPr>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2">
    <w:name w:val="et15"/>
    <w:basedOn w:val="1"/>
    <w:autoRedefine/>
    <w:qFormat/>
    <w:uiPriority w:val="0"/>
    <w:pPr>
      <w:pBdr>
        <w:left w:val="single" w:color="000000" w:sz="4" w:space="0"/>
        <w:bottom w:val="single" w:color="000000" w:sz="4" w:space="0"/>
      </w:pBdr>
      <w:spacing w:before="100" w:beforeAutospacing="1" w:after="100" w:afterAutospacing="1"/>
      <w:jc w:val="center"/>
    </w:pPr>
    <w:rPr>
      <w:rFonts w:ascii="宋体" w:hAnsi="宋体" w:cs="宋体"/>
      <w:kern w:val="0"/>
      <w:sz w:val="18"/>
      <w:szCs w:val="18"/>
    </w:rPr>
  </w:style>
  <w:style w:type="paragraph" w:customStyle="1" w:styleId="203">
    <w:name w:val="et16"/>
    <w:basedOn w:val="1"/>
    <w:autoRedefine/>
    <w:qFormat/>
    <w:uiPriority w:val="0"/>
    <w:pPr>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4">
    <w:name w:val="et17"/>
    <w:basedOn w:val="1"/>
    <w:autoRedefine/>
    <w:qFormat/>
    <w:uiPriority w:val="0"/>
    <w:pPr>
      <w:pBdr>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205">
    <w:name w:val="et18"/>
    <w:basedOn w:val="1"/>
    <w:autoRedefine/>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6">
    <w:name w:val="et19"/>
    <w:basedOn w:val="1"/>
    <w:autoRedefine/>
    <w:qFormat/>
    <w:uiPriority w:val="0"/>
    <w:pPr>
      <w:pBdr>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7">
    <w:name w:val="et20"/>
    <w:basedOn w:val="1"/>
    <w:autoRedefine/>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8">
    <w:name w:val="et21"/>
    <w:basedOn w:val="1"/>
    <w:autoRedefine/>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9">
    <w:name w:val="et22"/>
    <w:basedOn w:val="1"/>
    <w:autoRedefine/>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et23"/>
    <w:basedOn w:val="1"/>
    <w:autoRedefine/>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pPr>
    <w:rPr>
      <w:rFonts w:ascii="宋体" w:hAnsi="宋体" w:cs="宋体"/>
      <w:kern w:val="0"/>
      <w:sz w:val="18"/>
      <w:szCs w:val="18"/>
    </w:rPr>
  </w:style>
  <w:style w:type="paragraph" w:customStyle="1" w:styleId="211">
    <w:name w:val="et24"/>
    <w:basedOn w:val="1"/>
    <w:autoRedefine/>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212">
    <w:name w:val="et28"/>
    <w:basedOn w:val="1"/>
    <w:autoRedefine/>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3">
    <w:name w:val="et3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pPr>
    <w:rPr>
      <w:rFonts w:ascii="宋体" w:hAnsi="宋体" w:cs="宋体"/>
      <w:kern w:val="0"/>
      <w:sz w:val="18"/>
      <w:szCs w:val="18"/>
    </w:rPr>
  </w:style>
  <w:style w:type="paragraph" w:customStyle="1" w:styleId="214">
    <w:name w:val="et3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215">
    <w:name w:val="et25"/>
    <w:basedOn w:val="1"/>
    <w:autoRedefine/>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18"/>
      <w:szCs w:val="18"/>
    </w:rPr>
  </w:style>
  <w:style w:type="paragraph" w:customStyle="1" w:styleId="21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17">
    <w:name w:val="WPSOffice手动目录 1"/>
    <w:qFormat/>
    <w:uiPriority w:val="0"/>
    <w:rPr>
      <w:rFonts w:asciiTheme="minorHAnsi" w:hAnsiTheme="minorHAnsi" w:eastAsiaTheme="minorEastAsia" w:cstheme="minorBidi"/>
      <w:lang w:val="en-US" w:eastAsia="zh-CN" w:bidi="ar-SA"/>
    </w:rPr>
  </w:style>
  <w:style w:type="paragraph" w:customStyle="1" w:styleId="218">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19">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paragraph" w:customStyle="1" w:styleId="220">
    <w:name w:val="Table Text"/>
    <w:basedOn w:val="1"/>
    <w:semiHidden/>
    <w:qFormat/>
    <w:uiPriority w:val="0"/>
    <w:rPr>
      <w:rFonts w:ascii="宋体" w:hAnsi="宋体" w:cs="宋体"/>
      <w:sz w:val="20"/>
      <w:szCs w:val="20"/>
      <w:lang w:eastAsia="en-US"/>
    </w:rPr>
  </w:style>
  <w:style w:type="table" w:customStyle="1" w:styleId="221">
    <w:name w:val="Table Normal"/>
    <w:semiHidden/>
    <w:unhideWhenUsed/>
    <w:qFormat/>
    <w:uiPriority w:val="0"/>
    <w:tblPr>
      <w:tblCellMar>
        <w:top w:w="0" w:type="dxa"/>
        <w:left w:w="0" w:type="dxa"/>
        <w:bottom w:w="0" w:type="dxa"/>
        <w:right w:w="0" w:type="dxa"/>
      </w:tblCellMar>
    </w:tblPr>
  </w:style>
  <w:style w:type="paragraph" w:customStyle="1" w:styleId="222">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223">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24">
    <w:name w:val="修订4"/>
    <w:hidden/>
    <w:unhideWhenUsed/>
    <w:qFormat/>
    <w:uiPriority w:val="99"/>
    <w:rPr>
      <w:rFonts w:ascii="Times New Roman" w:hAnsi="Times New Roman" w:eastAsia="宋体" w:cs="Times New Roman"/>
      <w:kern w:val="2"/>
      <w:sz w:val="21"/>
      <w:szCs w:val="24"/>
      <w:lang w:val="en-US" w:eastAsia="zh-CN" w:bidi="ar-SA"/>
    </w:rPr>
  </w:style>
  <w:style w:type="table" w:customStyle="1" w:styleId="225">
    <w:name w:val="网格型1"/>
    <w:basedOn w:val="38"/>
    <w:autoRedefine/>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26">
    <w:name w:val="网格型2"/>
    <w:basedOn w:val="38"/>
    <w:qFormat/>
    <w:uiPriority w:val="39"/>
    <w:rPr>
      <w:rFonts w:ascii="等线" w:hAnsi="等线" w:eastAsia="等线"/>
      <w:kern w:val="2"/>
      <w:sz w:val="21"/>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
    <w:name w:val="网格型21"/>
    <w:basedOn w:val="38"/>
    <w:autoRedefine/>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28">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229">
    <w:name w:val="标题 4 字符"/>
    <w:basedOn w:val="40"/>
    <w:link w:val="5"/>
    <w:semiHidden/>
    <w:qFormat/>
    <w:uiPriority w:val="0"/>
    <w:rPr>
      <w:rFonts w:asciiTheme="majorHAnsi" w:hAnsiTheme="majorHAnsi" w:eastAsiaTheme="majorEastAsia" w:cstheme="majorBidi"/>
      <w:b/>
      <w:bCs/>
      <w:kern w:val="2"/>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microsoft.com/office/2006/relationships/keyMapCustomizations" Target="customizations.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ADAF7F-DEAD-417C-B8F2-6D80C03887C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39</Pages>
  <Words>3984</Words>
  <Characters>4617</Characters>
  <Lines>124</Lines>
  <Paragraphs>35</Paragraphs>
  <TotalTime>2</TotalTime>
  <ScaleCrop>false</ScaleCrop>
  <LinksUpToDate>false</LinksUpToDate>
  <CharactersWithSpaces>4886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2026-02-28T02:23:00Z</dcterms:created>
  <dc:creator>CNIS</dc:creator>
  <cp:lastModifiedBy>李宏旋</cp:lastModifiedBy>
  <cp:lastPrinted>2026-04-01T07:42:00Z</cp:lastPrinted>
  <dcterms:modified xsi:type="dcterms:W3CDTF">2026-04-01T08:25:42Z</dcterms:modified>
  <dc:title>标准名称</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7E96439E2BAF4E889B98564B472FE278_13</vt:lpwstr>
  </property>
  <property fmtid="{D5CDD505-2E9C-101B-9397-08002B2CF9AE}" pid="4" name="KSOTemplateDocerSaveRecord">
    <vt:lpwstr>eyJoZGlkIjoiMjBlNzliN2E5NDhkZTU0MTY5MDllNjk4ZmE5MDI0MzMiLCJ1c2VySWQiOiIxNTcyMjExNjE1In0=</vt:lpwstr>
  </property>
</Properties>
</file>